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2C1A" w14:textId="0E0F6832" w:rsidR="00E4421C" w:rsidRPr="00BE1C16" w:rsidRDefault="00BE1C16" w:rsidP="00BE1C16">
      <w:pPr>
        <w:spacing w:after="0" w:line="264" w:lineRule="auto"/>
        <w:rPr>
          <w:b/>
          <w:bCs/>
        </w:rPr>
      </w:pPr>
      <w:r w:rsidRPr="00BE1C16">
        <w:rPr>
          <w:b/>
          <w:bCs/>
        </w:rPr>
        <w:t>Reglement Finanzen, Antwortformular Vernehmlassung</w:t>
      </w:r>
    </w:p>
    <w:p w14:paraId="001D0123" w14:textId="0396A870" w:rsidR="00BE1C16" w:rsidRDefault="00BE1C16" w:rsidP="00BE1C16">
      <w:pPr>
        <w:spacing w:after="0" w:line="264" w:lineRule="auto"/>
      </w:pPr>
    </w:p>
    <w:p w14:paraId="45C88417" w14:textId="3880310F" w:rsidR="00EF7D93" w:rsidRDefault="00EF7D93" w:rsidP="00BE1C16">
      <w:pPr>
        <w:spacing w:after="0" w:line="264" w:lineRule="auto"/>
      </w:pPr>
    </w:p>
    <w:p w14:paraId="28E6E9F6" w14:textId="124B7830" w:rsidR="00EF7D93" w:rsidRPr="00EF7D93" w:rsidRDefault="00EF7D93" w:rsidP="00BE1C16">
      <w:pPr>
        <w:spacing w:after="0" w:line="264" w:lineRule="auto"/>
        <w:rPr>
          <w:b/>
          <w:bCs/>
        </w:rPr>
      </w:pPr>
      <w:r w:rsidRPr="00EF7D93">
        <w:rPr>
          <w:b/>
          <w:bCs/>
        </w:rPr>
        <w:t>Allgemeine Bemerkungen:</w:t>
      </w:r>
    </w:p>
    <w:p w14:paraId="744E7D49" w14:textId="02294E0A" w:rsidR="00EF7D93" w:rsidRDefault="00EF7D93" w:rsidP="00BE1C16">
      <w:pPr>
        <w:spacing w:after="0" w:line="264" w:lineRule="auto"/>
      </w:pPr>
    </w:p>
    <w:p w14:paraId="05A37422" w14:textId="6AAAED0E" w:rsidR="00EF7D93" w:rsidRDefault="00EF7D93" w:rsidP="00BE1C16">
      <w:pPr>
        <w:spacing w:after="0" w:line="264" w:lineRule="auto"/>
      </w:pPr>
    </w:p>
    <w:p w14:paraId="3A552578" w14:textId="7832429B" w:rsidR="00EF7D93" w:rsidRDefault="00EF7D93" w:rsidP="00BE1C16">
      <w:pPr>
        <w:spacing w:after="0" w:line="264" w:lineRule="auto"/>
      </w:pPr>
      <w:r>
        <w:t>….</w:t>
      </w:r>
    </w:p>
    <w:p w14:paraId="493D0E7C" w14:textId="466182CA" w:rsidR="00EF7D93" w:rsidRDefault="00EF7D93" w:rsidP="00BE1C16">
      <w:pPr>
        <w:spacing w:after="0" w:line="264" w:lineRule="auto"/>
      </w:pPr>
    </w:p>
    <w:p w14:paraId="25E34DC2" w14:textId="1C2AE52B" w:rsidR="00EF7D93" w:rsidRDefault="00EF7D93" w:rsidP="00BE1C16">
      <w:pPr>
        <w:spacing w:after="0" w:line="264" w:lineRule="auto"/>
      </w:pPr>
    </w:p>
    <w:p w14:paraId="34A6665B" w14:textId="77777777" w:rsidR="00EF7D93" w:rsidRDefault="00EF7D93" w:rsidP="00BE1C16">
      <w:pPr>
        <w:spacing w:after="0" w:line="264" w:lineRule="auto"/>
      </w:pPr>
    </w:p>
    <w:p w14:paraId="49D4439E" w14:textId="6F32E4FA" w:rsidR="00EF7D93" w:rsidRDefault="00EF7D93" w:rsidP="00BE1C16">
      <w:pPr>
        <w:spacing w:after="0" w:line="264" w:lineRule="auto"/>
      </w:pPr>
    </w:p>
    <w:p w14:paraId="0E875032" w14:textId="781C4DED" w:rsidR="00EF7D93" w:rsidRDefault="00EF7D93" w:rsidP="00BE1C16">
      <w:pPr>
        <w:spacing w:after="0" w:line="264" w:lineRule="auto"/>
      </w:pPr>
    </w:p>
    <w:p w14:paraId="70E66D0A" w14:textId="52F200DB" w:rsidR="00EF7D93" w:rsidRDefault="00EF7D93" w:rsidP="00BE1C16">
      <w:pPr>
        <w:spacing w:after="0" w:line="264" w:lineRule="auto"/>
      </w:pPr>
    </w:p>
    <w:p w14:paraId="2917C4E0" w14:textId="77777777" w:rsidR="00EF7D93" w:rsidRDefault="00EF7D93" w:rsidP="00BE1C16">
      <w:pPr>
        <w:spacing w:after="0" w:line="264" w:lineRule="auto"/>
      </w:pPr>
    </w:p>
    <w:tbl>
      <w:tblPr>
        <w:tblStyle w:val="Tabellenraster"/>
        <w:tblW w:w="0" w:type="auto"/>
        <w:tblLook w:val="04A0" w:firstRow="1" w:lastRow="0" w:firstColumn="1" w:lastColumn="0" w:noHBand="0" w:noVBand="1"/>
      </w:tblPr>
      <w:tblGrid>
        <w:gridCol w:w="7225"/>
        <w:gridCol w:w="7796"/>
      </w:tblGrid>
      <w:tr w:rsidR="00BE1C16" w14:paraId="57F0582B" w14:textId="77777777" w:rsidTr="00EF7D93">
        <w:tc>
          <w:tcPr>
            <w:tcW w:w="7225" w:type="dxa"/>
          </w:tcPr>
          <w:p w14:paraId="1245DCF6" w14:textId="77777777" w:rsidR="00BE1C16" w:rsidRPr="00295AAF" w:rsidRDefault="00BE1C16" w:rsidP="00EF7D93">
            <w:pPr>
              <w:tabs>
                <w:tab w:val="left" w:pos="851"/>
              </w:tabs>
              <w:suppressAutoHyphens/>
              <w:spacing w:before="360" w:after="360" w:line="264" w:lineRule="auto"/>
              <w:rPr>
                <w:b/>
                <w:bCs/>
                <w:sz w:val="18"/>
                <w:szCs w:val="18"/>
                <w:lang w:val="de-DE"/>
              </w:rPr>
            </w:pPr>
            <w:r w:rsidRPr="00295AAF">
              <w:rPr>
                <w:b/>
                <w:bCs/>
                <w:sz w:val="18"/>
                <w:szCs w:val="18"/>
                <w:lang w:val="de-DE"/>
              </w:rPr>
              <w:t>I. Allgemeine Bestimmungen</w:t>
            </w:r>
          </w:p>
          <w:p w14:paraId="1D3A774D" w14:textId="77777777" w:rsidR="00BE1C16" w:rsidRPr="00295AAF" w:rsidRDefault="00BE1C16" w:rsidP="00EF7D93">
            <w:pPr>
              <w:tabs>
                <w:tab w:val="left" w:pos="851"/>
                <w:tab w:val="left" w:pos="1134"/>
                <w:tab w:val="left" w:pos="1701"/>
              </w:tabs>
              <w:suppressAutoHyphens/>
              <w:spacing w:after="120" w:line="264" w:lineRule="auto"/>
              <w:rPr>
                <w:b/>
                <w:bCs/>
                <w:sz w:val="18"/>
                <w:szCs w:val="18"/>
                <w:lang w:val="de-DE"/>
              </w:rPr>
            </w:pPr>
            <w:r w:rsidRPr="00295AAF">
              <w:rPr>
                <w:b/>
                <w:bCs/>
                <w:sz w:val="18"/>
                <w:szCs w:val="18"/>
                <w:lang w:val="de-DE"/>
              </w:rPr>
              <w:t>Art. 1</w:t>
            </w:r>
            <w:r w:rsidRPr="00295AAF">
              <w:rPr>
                <w:b/>
                <w:bCs/>
                <w:sz w:val="18"/>
                <w:szCs w:val="18"/>
                <w:lang w:val="de-DE"/>
              </w:rPr>
              <w:tab/>
            </w:r>
            <w:r w:rsidRPr="00295AAF">
              <w:rPr>
                <w:sz w:val="18"/>
                <w:szCs w:val="18"/>
                <w:lang w:val="de-DE"/>
              </w:rPr>
              <w:t>Zweck und Geltungsbereich</w:t>
            </w:r>
          </w:p>
          <w:p w14:paraId="1088522B" w14:textId="77777777" w:rsidR="00BE1C16" w:rsidRDefault="00BE1C16" w:rsidP="00EF7D93">
            <w:pPr>
              <w:tabs>
                <w:tab w:val="left" w:pos="142"/>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Das Reglement regelt die Steuerung, den Vollzug und die Kontrolle des Finanzhaushalts der Landeskirche und der Kirchgemeinden.</w:t>
            </w:r>
          </w:p>
          <w:p w14:paraId="2B8D084D" w14:textId="3B323782" w:rsidR="00EF7D93" w:rsidRDefault="00EF7D93" w:rsidP="00EF7D93">
            <w:pPr>
              <w:tabs>
                <w:tab w:val="left" w:pos="142"/>
              </w:tabs>
              <w:suppressAutoHyphens/>
              <w:spacing w:after="120" w:line="264" w:lineRule="auto"/>
            </w:pPr>
          </w:p>
        </w:tc>
        <w:tc>
          <w:tcPr>
            <w:tcW w:w="7796" w:type="dxa"/>
          </w:tcPr>
          <w:p w14:paraId="5C843BA0" w14:textId="77777777" w:rsidR="00BE1C16" w:rsidRDefault="00BE1C16" w:rsidP="00BE1C16">
            <w:pPr>
              <w:spacing w:line="264" w:lineRule="auto"/>
            </w:pPr>
          </w:p>
        </w:tc>
      </w:tr>
      <w:tr w:rsidR="00BE1C16" w14:paraId="2D212BCF" w14:textId="77777777" w:rsidTr="00EF7D93">
        <w:tc>
          <w:tcPr>
            <w:tcW w:w="7225" w:type="dxa"/>
          </w:tcPr>
          <w:p w14:paraId="61D0E1E2" w14:textId="77777777" w:rsidR="00BE1C16" w:rsidRPr="00295AAF" w:rsidRDefault="00BE1C16" w:rsidP="00EF7D93">
            <w:pPr>
              <w:tabs>
                <w:tab w:val="left" w:pos="142"/>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Dieses Reglement gilt für die Behörden der Landeskirche und der Kirchgemeinden.</w:t>
            </w:r>
          </w:p>
          <w:p w14:paraId="3A734ACE" w14:textId="77777777" w:rsidR="00BE1C16" w:rsidRDefault="00BE1C16" w:rsidP="00EF7D93">
            <w:pPr>
              <w:spacing w:line="264" w:lineRule="auto"/>
            </w:pPr>
          </w:p>
        </w:tc>
        <w:tc>
          <w:tcPr>
            <w:tcW w:w="7796" w:type="dxa"/>
          </w:tcPr>
          <w:p w14:paraId="74098ADD" w14:textId="77777777" w:rsidR="00BE1C16" w:rsidRDefault="00BE1C16" w:rsidP="00BE1C16">
            <w:pPr>
              <w:spacing w:line="264" w:lineRule="auto"/>
            </w:pPr>
          </w:p>
        </w:tc>
      </w:tr>
      <w:tr w:rsidR="00BE1C16" w14:paraId="153C181F" w14:textId="77777777" w:rsidTr="00EF7D93">
        <w:tc>
          <w:tcPr>
            <w:tcW w:w="7225" w:type="dxa"/>
          </w:tcPr>
          <w:p w14:paraId="3AA8C9F8" w14:textId="77777777" w:rsidR="00BE1C16" w:rsidRPr="00295AAF" w:rsidRDefault="00BE1C16" w:rsidP="00EF7D93">
            <w:pPr>
              <w:tabs>
                <w:tab w:val="left" w:pos="851"/>
                <w:tab w:val="left" w:pos="1134"/>
                <w:tab w:val="left" w:pos="1701"/>
              </w:tabs>
              <w:suppressAutoHyphens/>
              <w:spacing w:before="360" w:after="120" w:line="264" w:lineRule="auto"/>
              <w:rPr>
                <w:sz w:val="18"/>
                <w:szCs w:val="18"/>
                <w:lang w:val="de-DE"/>
              </w:rPr>
            </w:pPr>
            <w:r w:rsidRPr="00295AAF">
              <w:rPr>
                <w:b/>
                <w:bCs/>
                <w:sz w:val="18"/>
                <w:szCs w:val="18"/>
                <w:lang w:val="de-DE"/>
              </w:rPr>
              <w:t>Art. 2</w:t>
            </w:r>
            <w:r w:rsidRPr="00295AAF">
              <w:rPr>
                <w:b/>
                <w:bCs/>
                <w:sz w:val="18"/>
                <w:szCs w:val="18"/>
                <w:lang w:val="de-DE"/>
              </w:rPr>
              <w:tab/>
            </w:r>
            <w:r w:rsidRPr="00295AAF">
              <w:rPr>
                <w:sz w:val="18"/>
                <w:szCs w:val="18"/>
                <w:lang w:val="de-DE"/>
              </w:rPr>
              <w:t>Grundsätze</w:t>
            </w:r>
          </w:p>
          <w:p w14:paraId="7858F4C6"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Aufwandbedürfnisse sind auf ihre Notwendigkeit und Tragbarkeit zu prüfen. Die Aufwände sind in der Reihenfolge ihrer Bedeutung und Dringlichkeit vorzunehmen.</w:t>
            </w:r>
          </w:p>
          <w:p w14:paraId="6C9A70D9" w14:textId="77777777" w:rsidR="00BE1C16" w:rsidRDefault="00BE1C16" w:rsidP="00EF7D93">
            <w:pPr>
              <w:spacing w:line="264" w:lineRule="auto"/>
            </w:pPr>
          </w:p>
        </w:tc>
        <w:tc>
          <w:tcPr>
            <w:tcW w:w="7796" w:type="dxa"/>
          </w:tcPr>
          <w:p w14:paraId="7BE82E10" w14:textId="77777777" w:rsidR="00BE1C16" w:rsidRDefault="00BE1C16" w:rsidP="00BE1C16">
            <w:pPr>
              <w:spacing w:line="264" w:lineRule="auto"/>
            </w:pPr>
          </w:p>
        </w:tc>
      </w:tr>
      <w:tr w:rsidR="00BE1C16" w14:paraId="404F0706" w14:textId="77777777" w:rsidTr="00EF7D93">
        <w:tc>
          <w:tcPr>
            <w:tcW w:w="7225" w:type="dxa"/>
          </w:tcPr>
          <w:p w14:paraId="04A8BF04" w14:textId="77777777" w:rsidR="00BE1C16" w:rsidRPr="00295AAF" w:rsidRDefault="00BE1C16" w:rsidP="00EF7D93">
            <w:pPr>
              <w:tabs>
                <w:tab w:val="left" w:pos="142"/>
              </w:tabs>
              <w:suppressAutoHyphens/>
              <w:spacing w:after="120" w:line="264" w:lineRule="auto"/>
              <w:rPr>
                <w:sz w:val="18"/>
                <w:szCs w:val="18"/>
                <w:lang w:val="de-DE"/>
              </w:rPr>
            </w:pPr>
            <w:r w:rsidRPr="00295AAF">
              <w:rPr>
                <w:sz w:val="18"/>
                <w:szCs w:val="18"/>
                <w:vertAlign w:val="superscript"/>
                <w:lang w:val="de-DE"/>
              </w:rPr>
              <w:t>2</w:t>
            </w:r>
            <w:r w:rsidRPr="00295AAF">
              <w:rPr>
                <w:sz w:val="18"/>
                <w:szCs w:val="18"/>
                <w:vertAlign w:val="superscript"/>
                <w:lang w:val="de-DE"/>
              </w:rPr>
              <w:tab/>
            </w:r>
            <w:r w:rsidRPr="00295AAF">
              <w:rPr>
                <w:sz w:val="18"/>
                <w:szCs w:val="18"/>
                <w:lang w:val="de-DE"/>
              </w:rPr>
              <w:t>Finanzielle Mittel sind wirksam einzusetzen. Zielerreichung und Kosten-Nutzen-Verhältnis sind regelmässig zu prüfen.</w:t>
            </w:r>
          </w:p>
          <w:p w14:paraId="3D761DED" w14:textId="77777777" w:rsidR="00BE1C16" w:rsidRDefault="00BE1C16" w:rsidP="00EF7D93">
            <w:pPr>
              <w:spacing w:line="264" w:lineRule="auto"/>
            </w:pPr>
          </w:p>
        </w:tc>
        <w:tc>
          <w:tcPr>
            <w:tcW w:w="7796" w:type="dxa"/>
          </w:tcPr>
          <w:p w14:paraId="7766DD91" w14:textId="77777777" w:rsidR="00BE1C16" w:rsidRDefault="00BE1C16" w:rsidP="00BE1C16">
            <w:pPr>
              <w:spacing w:line="264" w:lineRule="auto"/>
            </w:pPr>
          </w:p>
        </w:tc>
      </w:tr>
      <w:tr w:rsidR="00BE1C16" w14:paraId="09FEA968" w14:textId="77777777" w:rsidTr="00EF7D93">
        <w:tc>
          <w:tcPr>
            <w:tcW w:w="7225" w:type="dxa"/>
          </w:tcPr>
          <w:p w14:paraId="32CD5B0E" w14:textId="6B3B6C49" w:rsidR="00BE1C16" w:rsidRDefault="00BE1C16" w:rsidP="00EF7D93">
            <w:pPr>
              <w:tabs>
                <w:tab w:val="left" w:pos="142"/>
              </w:tabs>
              <w:suppressAutoHyphens/>
              <w:spacing w:after="120" w:line="264" w:lineRule="auto"/>
            </w:pPr>
            <w:r w:rsidRPr="00295AAF">
              <w:rPr>
                <w:sz w:val="18"/>
                <w:szCs w:val="18"/>
                <w:vertAlign w:val="superscript"/>
                <w:lang w:val="de-DE"/>
              </w:rPr>
              <w:t>3</w:t>
            </w:r>
            <w:r w:rsidRPr="00295AAF">
              <w:rPr>
                <w:sz w:val="18"/>
                <w:szCs w:val="18"/>
                <w:lang w:val="de-DE"/>
              </w:rPr>
              <w:tab/>
              <w:t>Für jedes Vorhaben soll jene Variante gewählt werden, mit welcher die vorgegebenen Ziele betriebswirtschaftlich optimal verwirklicht werden.</w:t>
            </w:r>
          </w:p>
        </w:tc>
        <w:tc>
          <w:tcPr>
            <w:tcW w:w="7796" w:type="dxa"/>
          </w:tcPr>
          <w:p w14:paraId="0B2AF4D1" w14:textId="77777777" w:rsidR="00BE1C16" w:rsidRDefault="00BE1C16" w:rsidP="00BE1C16">
            <w:pPr>
              <w:spacing w:line="264" w:lineRule="auto"/>
            </w:pPr>
          </w:p>
        </w:tc>
      </w:tr>
      <w:tr w:rsidR="00BE1C16" w14:paraId="7064029C" w14:textId="77777777" w:rsidTr="00EF7D93">
        <w:tc>
          <w:tcPr>
            <w:tcW w:w="7225" w:type="dxa"/>
          </w:tcPr>
          <w:p w14:paraId="5A6D389A" w14:textId="77777777" w:rsidR="00BE1C16" w:rsidRPr="00295AAF" w:rsidRDefault="00BE1C16" w:rsidP="00EF7D93">
            <w:pPr>
              <w:tabs>
                <w:tab w:val="left" w:pos="851"/>
                <w:tab w:val="left" w:pos="1134"/>
                <w:tab w:val="left" w:pos="1701"/>
              </w:tabs>
              <w:suppressAutoHyphens/>
              <w:spacing w:before="360" w:after="120" w:line="264" w:lineRule="auto"/>
              <w:rPr>
                <w:sz w:val="18"/>
                <w:szCs w:val="18"/>
                <w:lang w:val="de-DE"/>
              </w:rPr>
            </w:pPr>
            <w:r w:rsidRPr="00295AAF">
              <w:rPr>
                <w:b/>
                <w:bCs/>
                <w:sz w:val="18"/>
                <w:szCs w:val="18"/>
                <w:lang w:val="de-DE"/>
              </w:rPr>
              <w:lastRenderedPageBreak/>
              <w:t>Art. 3</w:t>
            </w:r>
            <w:r w:rsidRPr="00295AAF">
              <w:rPr>
                <w:b/>
                <w:bCs/>
                <w:sz w:val="18"/>
                <w:szCs w:val="18"/>
                <w:lang w:val="de-DE"/>
              </w:rPr>
              <w:tab/>
            </w:r>
            <w:r w:rsidRPr="00295AAF">
              <w:rPr>
                <w:sz w:val="18"/>
                <w:szCs w:val="18"/>
                <w:lang w:val="de-DE"/>
              </w:rPr>
              <w:t>Haushaltsgleichgewicht und Schuldenbegrenzung</w:t>
            </w:r>
          </w:p>
          <w:p w14:paraId="2B215346"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Die Erfolgsrechnung ist mittelfristig auszugleichen. Sie darf nicht mit einem Aufwandüberschuss budgetiert werden, wenn ein Bilanzfehlbetrag besteht.</w:t>
            </w:r>
          </w:p>
          <w:p w14:paraId="09B5A618" w14:textId="77777777" w:rsidR="00BE1C16" w:rsidRDefault="00BE1C16" w:rsidP="00EF7D93">
            <w:pPr>
              <w:spacing w:line="264" w:lineRule="auto"/>
            </w:pPr>
          </w:p>
        </w:tc>
        <w:tc>
          <w:tcPr>
            <w:tcW w:w="7796" w:type="dxa"/>
          </w:tcPr>
          <w:p w14:paraId="18B199BF" w14:textId="77777777" w:rsidR="00BE1C16" w:rsidRDefault="00BE1C16" w:rsidP="00BE1C16">
            <w:pPr>
              <w:spacing w:line="264" w:lineRule="auto"/>
            </w:pPr>
          </w:p>
        </w:tc>
      </w:tr>
      <w:tr w:rsidR="00BE1C16" w14:paraId="25DB232D" w14:textId="77777777" w:rsidTr="00EF7D93">
        <w:tc>
          <w:tcPr>
            <w:tcW w:w="7225" w:type="dxa"/>
          </w:tcPr>
          <w:p w14:paraId="5BA0BD48"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Bilanzfehlbeträge sind innert längstens fünf Jahren abzutragen. Die Abtragung ist im Finanzplan vorzusehen.</w:t>
            </w:r>
          </w:p>
          <w:p w14:paraId="47C50CCA" w14:textId="77777777" w:rsidR="00BE1C16" w:rsidRDefault="00BE1C16" w:rsidP="00EF7D93">
            <w:pPr>
              <w:spacing w:line="264" w:lineRule="auto"/>
            </w:pPr>
          </w:p>
        </w:tc>
        <w:tc>
          <w:tcPr>
            <w:tcW w:w="7796" w:type="dxa"/>
          </w:tcPr>
          <w:p w14:paraId="6D886D6F" w14:textId="77777777" w:rsidR="00BE1C16" w:rsidRDefault="00BE1C16" w:rsidP="00BE1C16">
            <w:pPr>
              <w:spacing w:line="264" w:lineRule="auto"/>
            </w:pPr>
          </w:p>
        </w:tc>
      </w:tr>
      <w:tr w:rsidR="00BE1C16" w14:paraId="19EE3753" w14:textId="77777777" w:rsidTr="00EF7D93">
        <w:tc>
          <w:tcPr>
            <w:tcW w:w="7225" w:type="dxa"/>
          </w:tcPr>
          <w:p w14:paraId="1872F960"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Der Selbstfinanzierungsgrad der Nettoinvestitionen muss im Budget mindestens 100 Prozent betragen, wenn der Nettoverschuldungsquotient mehr als 200 Prozent beträgt.</w:t>
            </w:r>
          </w:p>
          <w:p w14:paraId="6EAC0505" w14:textId="77777777" w:rsidR="00BE1C16" w:rsidRDefault="00BE1C16" w:rsidP="00EF7D93">
            <w:pPr>
              <w:spacing w:line="264" w:lineRule="auto"/>
            </w:pPr>
          </w:p>
        </w:tc>
        <w:tc>
          <w:tcPr>
            <w:tcW w:w="7796" w:type="dxa"/>
          </w:tcPr>
          <w:p w14:paraId="58499537" w14:textId="77777777" w:rsidR="00BE1C16" w:rsidRDefault="00BE1C16" w:rsidP="00BE1C16">
            <w:pPr>
              <w:spacing w:line="264" w:lineRule="auto"/>
            </w:pPr>
          </w:p>
        </w:tc>
      </w:tr>
      <w:tr w:rsidR="00BE1C16" w14:paraId="195F8D4B" w14:textId="77777777" w:rsidTr="00EF7D93">
        <w:tc>
          <w:tcPr>
            <w:tcW w:w="7225" w:type="dxa"/>
          </w:tcPr>
          <w:p w14:paraId="162F1264" w14:textId="77777777" w:rsidR="00BE1C16" w:rsidRPr="00295AAF" w:rsidRDefault="00BE1C16" w:rsidP="00EF7D93">
            <w:pPr>
              <w:tabs>
                <w:tab w:val="left" w:pos="142"/>
                <w:tab w:val="left" w:pos="851"/>
              </w:tabs>
              <w:suppressAutoHyphens/>
              <w:spacing w:before="240" w:after="120" w:line="264" w:lineRule="auto"/>
              <w:rPr>
                <w:sz w:val="18"/>
                <w:szCs w:val="18"/>
                <w:lang w:val="de-DE"/>
              </w:rPr>
            </w:pPr>
            <w:r w:rsidRPr="00295AAF">
              <w:rPr>
                <w:b/>
                <w:bCs/>
                <w:sz w:val="18"/>
                <w:szCs w:val="18"/>
                <w:lang w:val="de-DE"/>
              </w:rPr>
              <w:t>Art. 4</w:t>
            </w:r>
            <w:r w:rsidRPr="00295AAF">
              <w:rPr>
                <w:sz w:val="18"/>
                <w:szCs w:val="18"/>
                <w:lang w:val="de-DE"/>
              </w:rPr>
              <w:tab/>
              <w:t>Finanzanlagen</w:t>
            </w:r>
          </w:p>
          <w:p w14:paraId="26E14605" w14:textId="77777777" w:rsidR="00BE1C16" w:rsidRPr="00295AAF" w:rsidRDefault="00BE1C16" w:rsidP="00EF7D93">
            <w:pPr>
              <w:tabs>
                <w:tab w:val="left" w:pos="142"/>
                <w:tab w:val="left" w:pos="426"/>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Die Liquiditätsreserven sind so anzulegen, dass die Zahlungsfähigkeit jederzeit erhalten bleibt und die Anlagen mittel- und langfristig gesichert sind.</w:t>
            </w:r>
          </w:p>
          <w:p w14:paraId="5F5823A5" w14:textId="77777777" w:rsidR="00BE1C16" w:rsidRDefault="00BE1C16" w:rsidP="00EF7D93">
            <w:pPr>
              <w:spacing w:line="264" w:lineRule="auto"/>
            </w:pPr>
          </w:p>
        </w:tc>
        <w:tc>
          <w:tcPr>
            <w:tcW w:w="7796" w:type="dxa"/>
          </w:tcPr>
          <w:p w14:paraId="535C5CC3" w14:textId="77777777" w:rsidR="00BE1C16" w:rsidRDefault="00BE1C16" w:rsidP="00BE1C16">
            <w:pPr>
              <w:spacing w:line="264" w:lineRule="auto"/>
            </w:pPr>
          </w:p>
        </w:tc>
      </w:tr>
      <w:tr w:rsidR="00BE1C16" w14:paraId="6D677324" w14:textId="77777777" w:rsidTr="00EF7D93">
        <w:tc>
          <w:tcPr>
            <w:tcW w:w="7225" w:type="dxa"/>
          </w:tcPr>
          <w:p w14:paraId="259F8307" w14:textId="77777777" w:rsidR="00BE1C16" w:rsidRPr="00295AAF" w:rsidRDefault="00BE1C16" w:rsidP="00EF7D93">
            <w:pPr>
              <w:tabs>
                <w:tab w:val="left" w:pos="142"/>
                <w:tab w:val="left" w:pos="426"/>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Das Finanzvermögen ist so zu bewirtschaften, dass es eine marktgerechte Rendite erzielt. Dabei sind soziale, ökonomische und ökologische Gesichtspunkte im Sinne der ESG-Grundsätze zu beachten.</w:t>
            </w:r>
          </w:p>
          <w:p w14:paraId="048DBC8B" w14:textId="741D5DAC" w:rsidR="00BE1C16" w:rsidRDefault="00BE1C16" w:rsidP="00EF7D93">
            <w:pPr>
              <w:tabs>
                <w:tab w:val="left" w:pos="447"/>
              </w:tabs>
              <w:spacing w:line="264" w:lineRule="auto"/>
            </w:pPr>
          </w:p>
        </w:tc>
        <w:tc>
          <w:tcPr>
            <w:tcW w:w="7796" w:type="dxa"/>
          </w:tcPr>
          <w:p w14:paraId="4C86E0B6" w14:textId="77777777" w:rsidR="00BE1C16" w:rsidRDefault="00BE1C16" w:rsidP="00BE1C16">
            <w:pPr>
              <w:spacing w:line="264" w:lineRule="auto"/>
            </w:pPr>
          </w:p>
        </w:tc>
      </w:tr>
      <w:tr w:rsidR="00BE1C16" w14:paraId="7CA8F605" w14:textId="77777777" w:rsidTr="00EF7D93">
        <w:tc>
          <w:tcPr>
            <w:tcW w:w="7225" w:type="dxa"/>
          </w:tcPr>
          <w:p w14:paraId="087ABEB6" w14:textId="77777777" w:rsidR="00BE1C16" w:rsidRPr="00295AAF" w:rsidRDefault="00BE1C16" w:rsidP="00EF7D93">
            <w:pPr>
              <w:tabs>
                <w:tab w:val="left" w:pos="142"/>
                <w:tab w:val="left" w:pos="426"/>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Der Kirchenrat und die Kirchenvorsteherschaft erlassen dazu eine Verordnung.</w:t>
            </w:r>
          </w:p>
          <w:p w14:paraId="14227096" w14:textId="77777777" w:rsidR="00BE1C16" w:rsidRDefault="00BE1C16" w:rsidP="00EF7D93">
            <w:pPr>
              <w:spacing w:line="264" w:lineRule="auto"/>
            </w:pPr>
          </w:p>
        </w:tc>
        <w:tc>
          <w:tcPr>
            <w:tcW w:w="7796" w:type="dxa"/>
          </w:tcPr>
          <w:p w14:paraId="0845E683" w14:textId="77777777" w:rsidR="00BE1C16" w:rsidRDefault="00BE1C16" w:rsidP="00BE1C16">
            <w:pPr>
              <w:spacing w:line="264" w:lineRule="auto"/>
            </w:pPr>
          </w:p>
        </w:tc>
      </w:tr>
      <w:tr w:rsidR="00BE1C16" w14:paraId="71A78150" w14:textId="77777777" w:rsidTr="00EF7D93">
        <w:tc>
          <w:tcPr>
            <w:tcW w:w="7225" w:type="dxa"/>
          </w:tcPr>
          <w:p w14:paraId="673A2D67" w14:textId="77777777" w:rsidR="00BE1C16" w:rsidRPr="00295AAF" w:rsidRDefault="00BE1C16" w:rsidP="00EF7D93">
            <w:pPr>
              <w:tabs>
                <w:tab w:val="left" w:pos="142"/>
                <w:tab w:val="left" w:pos="851"/>
              </w:tabs>
              <w:suppressAutoHyphens/>
              <w:spacing w:before="240" w:after="120" w:line="264" w:lineRule="auto"/>
              <w:rPr>
                <w:sz w:val="18"/>
                <w:szCs w:val="18"/>
                <w:lang w:val="de-DE"/>
              </w:rPr>
            </w:pPr>
            <w:r w:rsidRPr="00295AAF">
              <w:rPr>
                <w:b/>
                <w:bCs/>
                <w:sz w:val="18"/>
                <w:szCs w:val="18"/>
                <w:lang w:val="de-DE"/>
              </w:rPr>
              <w:t>Art. 6</w:t>
            </w:r>
            <w:r w:rsidRPr="00295AAF">
              <w:rPr>
                <w:sz w:val="18"/>
                <w:szCs w:val="18"/>
                <w:lang w:val="de-DE"/>
              </w:rPr>
              <w:tab/>
              <w:t>Gebundener Aufwand</w:t>
            </w:r>
          </w:p>
          <w:p w14:paraId="3DECB597"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Ein Aufwand gilt als gebunden, wenn die Behörden hinsichtlich ihrer Notwendigkeit, ihres Umfanges und ihres Zeitpunktes keine erhebliche Handlungsfreiheit haben.</w:t>
            </w:r>
          </w:p>
          <w:p w14:paraId="6C50162D" w14:textId="77777777" w:rsidR="00BE1C16" w:rsidRDefault="00BE1C16" w:rsidP="00EF7D93">
            <w:pPr>
              <w:spacing w:line="264" w:lineRule="auto"/>
            </w:pPr>
          </w:p>
        </w:tc>
        <w:tc>
          <w:tcPr>
            <w:tcW w:w="7796" w:type="dxa"/>
          </w:tcPr>
          <w:p w14:paraId="576FA8B1" w14:textId="77777777" w:rsidR="00BE1C16" w:rsidRDefault="00BE1C16" w:rsidP="00BE1C16">
            <w:pPr>
              <w:spacing w:line="264" w:lineRule="auto"/>
            </w:pPr>
          </w:p>
        </w:tc>
      </w:tr>
      <w:tr w:rsidR="00BE1C16" w14:paraId="7F1A3F4D" w14:textId="77777777" w:rsidTr="00EF7D93">
        <w:tc>
          <w:tcPr>
            <w:tcW w:w="7225" w:type="dxa"/>
          </w:tcPr>
          <w:p w14:paraId="2B2661C8"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Als gebunden gelten insbesondere Aufwände für:</w:t>
            </w:r>
          </w:p>
          <w:p w14:paraId="7A8211F7" w14:textId="77777777" w:rsidR="00BE1C16" w:rsidRPr="00295AAF" w:rsidRDefault="00BE1C16" w:rsidP="00EF7D93">
            <w:pPr>
              <w:tabs>
                <w:tab w:val="left" w:pos="142"/>
                <w:tab w:val="left" w:pos="851"/>
              </w:tabs>
              <w:suppressAutoHyphens/>
              <w:spacing w:after="120" w:line="264" w:lineRule="auto"/>
              <w:ind w:left="284" w:hanging="284"/>
              <w:rPr>
                <w:sz w:val="18"/>
                <w:szCs w:val="18"/>
                <w:lang w:val="de-DE"/>
              </w:rPr>
            </w:pPr>
            <w:r w:rsidRPr="00295AAF">
              <w:rPr>
                <w:sz w:val="18"/>
                <w:szCs w:val="18"/>
                <w:lang w:val="de-DE"/>
              </w:rPr>
              <w:t>a)</w:t>
            </w:r>
            <w:r w:rsidRPr="00295AAF">
              <w:rPr>
                <w:sz w:val="18"/>
                <w:szCs w:val="18"/>
                <w:lang w:val="de-DE"/>
              </w:rPr>
              <w:tab/>
              <w:t xml:space="preserve">Umbauten, Sanierungen und zeitgemässe Erneuerungen, welche der Erhaltung und dem Unterhalt des Werkes dienen, ohne den Zweck oder die vorhandenen Kapazitäten erheblich zu verändern. </w:t>
            </w:r>
          </w:p>
          <w:p w14:paraId="6AF8288A" w14:textId="77777777" w:rsidR="00BE1C16" w:rsidRPr="00295AAF" w:rsidRDefault="00BE1C16" w:rsidP="00EF7D93">
            <w:pPr>
              <w:tabs>
                <w:tab w:val="left" w:pos="142"/>
                <w:tab w:val="left" w:pos="851"/>
              </w:tabs>
              <w:suppressAutoHyphens/>
              <w:spacing w:after="120" w:line="264" w:lineRule="auto"/>
              <w:ind w:left="284" w:hanging="284"/>
              <w:rPr>
                <w:sz w:val="18"/>
                <w:szCs w:val="18"/>
                <w:lang w:val="de-DE"/>
              </w:rPr>
            </w:pPr>
            <w:r w:rsidRPr="00295AAF">
              <w:rPr>
                <w:sz w:val="18"/>
                <w:szCs w:val="18"/>
                <w:lang w:val="de-DE"/>
              </w:rPr>
              <w:lastRenderedPageBreak/>
              <w:t>b)</w:t>
            </w:r>
            <w:r w:rsidRPr="00295AAF">
              <w:rPr>
                <w:sz w:val="18"/>
                <w:szCs w:val="18"/>
                <w:lang w:val="de-DE"/>
              </w:rPr>
              <w:tab/>
              <w:t>Ersatzbeschaffungen von Geräten, Fahrzeugen und Einrichtungen für den bisherigen Verwendungszweck einschliesslich der notwendigen Anpassungen an neue technische Erfordernisse.</w:t>
            </w:r>
          </w:p>
          <w:p w14:paraId="31A9682D" w14:textId="77777777" w:rsidR="00BE1C16" w:rsidRDefault="00BE1C16" w:rsidP="00EF7D93">
            <w:pPr>
              <w:spacing w:line="264" w:lineRule="auto"/>
            </w:pPr>
          </w:p>
        </w:tc>
        <w:tc>
          <w:tcPr>
            <w:tcW w:w="7796" w:type="dxa"/>
          </w:tcPr>
          <w:p w14:paraId="4B0E4FDA" w14:textId="77777777" w:rsidR="00BE1C16" w:rsidRDefault="00BE1C16" w:rsidP="00BE1C16">
            <w:pPr>
              <w:spacing w:line="264" w:lineRule="auto"/>
            </w:pPr>
          </w:p>
        </w:tc>
      </w:tr>
      <w:tr w:rsidR="00BE1C16" w14:paraId="1AF21B77" w14:textId="77777777" w:rsidTr="00EF7D93">
        <w:tc>
          <w:tcPr>
            <w:tcW w:w="7225" w:type="dxa"/>
          </w:tcPr>
          <w:p w14:paraId="5938EBBC" w14:textId="691DEE2A" w:rsidR="00BE1C16" w:rsidRPr="00295AAF" w:rsidRDefault="00BE1C16" w:rsidP="00EF7D93">
            <w:pPr>
              <w:tabs>
                <w:tab w:val="left" w:pos="142"/>
                <w:tab w:val="left" w:pos="851"/>
              </w:tabs>
              <w:suppressAutoHyphens/>
              <w:spacing w:before="240" w:after="120" w:line="264" w:lineRule="auto"/>
              <w:rPr>
                <w:b/>
                <w:bCs/>
                <w:sz w:val="18"/>
                <w:szCs w:val="18"/>
                <w:lang w:val="de-DE"/>
              </w:rPr>
            </w:pPr>
            <w:r w:rsidRPr="00295AAF">
              <w:rPr>
                <w:b/>
                <w:bCs/>
                <w:sz w:val="18"/>
                <w:szCs w:val="18"/>
                <w:lang w:val="de-DE"/>
              </w:rPr>
              <w:t>Art. 7</w:t>
            </w:r>
            <w:r w:rsidRPr="00295AAF">
              <w:rPr>
                <w:b/>
                <w:bCs/>
                <w:sz w:val="18"/>
                <w:szCs w:val="18"/>
                <w:lang w:val="de-DE"/>
              </w:rPr>
              <w:tab/>
            </w:r>
            <w:r w:rsidRPr="00295AAF">
              <w:rPr>
                <w:sz w:val="18"/>
                <w:szCs w:val="18"/>
                <w:lang w:val="de-DE"/>
              </w:rPr>
              <w:t>Neue Aufwände</w:t>
            </w:r>
          </w:p>
          <w:p w14:paraId="77B8680E" w14:textId="77777777" w:rsidR="00BE1C16" w:rsidRPr="00295AAF" w:rsidRDefault="00BE1C16" w:rsidP="00EF7D93">
            <w:pPr>
              <w:tabs>
                <w:tab w:val="left" w:pos="142"/>
                <w:tab w:val="left" w:pos="284"/>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Ein Aufwand gilt als neu, wenn er nicht im Sinne von Artikel 6 gebunden ist. Er ist als wiederkehrender Aufwand zu behandeln, wenn er während einer unbestimmten Zeitdauer periodisch anfällt.</w:t>
            </w:r>
          </w:p>
          <w:p w14:paraId="28CF9F51" w14:textId="787CDC57" w:rsidR="00BE1C16" w:rsidRDefault="00BE1C16" w:rsidP="00EF7D93">
            <w:pPr>
              <w:tabs>
                <w:tab w:val="left" w:pos="513"/>
              </w:tabs>
              <w:spacing w:line="264" w:lineRule="auto"/>
            </w:pPr>
          </w:p>
        </w:tc>
        <w:tc>
          <w:tcPr>
            <w:tcW w:w="7796" w:type="dxa"/>
          </w:tcPr>
          <w:p w14:paraId="401FB1BB" w14:textId="77777777" w:rsidR="00BE1C16" w:rsidRDefault="00BE1C16" w:rsidP="00BE1C16">
            <w:pPr>
              <w:spacing w:line="264" w:lineRule="auto"/>
            </w:pPr>
          </w:p>
        </w:tc>
      </w:tr>
      <w:tr w:rsidR="00BE1C16" w14:paraId="08BE70ED" w14:textId="77777777" w:rsidTr="00EF7D93">
        <w:tc>
          <w:tcPr>
            <w:tcW w:w="7225" w:type="dxa"/>
          </w:tcPr>
          <w:p w14:paraId="7E33986C" w14:textId="77777777" w:rsidR="00BE1C16" w:rsidRDefault="00BE1C16" w:rsidP="00EF7D93">
            <w:pPr>
              <w:tabs>
                <w:tab w:val="left" w:pos="153"/>
              </w:tabs>
              <w:spacing w:line="264" w:lineRule="auto"/>
              <w:rPr>
                <w:sz w:val="18"/>
                <w:szCs w:val="18"/>
                <w:lang w:val="de-DE"/>
              </w:rPr>
            </w:pPr>
            <w:r w:rsidRPr="00295AAF">
              <w:rPr>
                <w:sz w:val="18"/>
                <w:szCs w:val="18"/>
                <w:vertAlign w:val="superscript"/>
                <w:lang w:val="de-DE"/>
              </w:rPr>
              <w:t>2</w:t>
            </w:r>
            <w:r w:rsidRPr="00295AAF">
              <w:rPr>
                <w:sz w:val="18"/>
                <w:szCs w:val="18"/>
                <w:vertAlign w:val="superscript"/>
                <w:lang w:val="de-DE"/>
              </w:rPr>
              <w:tab/>
            </w:r>
            <w:r w:rsidRPr="00295AAF">
              <w:rPr>
                <w:sz w:val="18"/>
                <w:szCs w:val="18"/>
                <w:lang w:val="de-DE"/>
              </w:rPr>
              <w:t>Aufwände, die sachlich und zeitlich zusammengehören oder sich gegenseitig bedingen, dürfen nicht aufgeteilt werden</w:t>
            </w:r>
            <w:r>
              <w:rPr>
                <w:sz w:val="18"/>
                <w:szCs w:val="18"/>
                <w:lang w:val="de-DE"/>
              </w:rPr>
              <w:t>.</w:t>
            </w:r>
          </w:p>
          <w:p w14:paraId="45386CA1" w14:textId="6846C655" w:rsidR="00BE1C16" w:rsidRDefault="00BE1C16" w:rsidP="00EF7D93">
            <w:pPr>
              <w:tabs>
                <w:tab w:val="left" w:pos="153"/>
              </w:tabs>
              <w:spacing w:line="264" w:lineRule="auto"/>
            </w:pPr>
          </w:p>
        </w:tc>
        <w:tc>
          <w:tcPr>
            <w:tcW w:w="7796" w:type="dxa"/>
          </w:tcPr>
          <w:p w14:paraId="20AC301C" w14:textId="77777777" w:rsidR="00BE1C16" w:rsidRDefault="00BE1C16" w:rsidP="00BE1C16">
            <w:pPr>
              <w:spacing w:line="264" w:lineRule="auto"/>
            </w:pPr>
          </w:p>
        </w:tc>
      </w:tr>
      <w:tr w:rsidR="00BE1C16" w14:paraId="0AB249A2" w14:textId="77777777" w:rsidTr="00EF7D93">
        <w:tc>
          <w:tcPr>
            <w:tcW w:w="7225" w:type="dxa"/>
          </w:tcPr>
          <w:p w14:paraId="427AF7D8" w14:textId="77777777" w:rsidR="00BE1C16" w:rsidRPr="00295AAF" w:rsidRDefault="00BE1C16" w:rsidP="00EF7D93">
            <w:pPr>
              <w:tabs>
                <w:tab w:val="left" w:pos="142"/>
                <w:tab w:val="left" w:pos="851"/>
                <w:tab w:val="left" w:pos="1134"/>
              </w:tabs>
              <w:suppressAutoHyphens/>
              <w:spacing w:before="240" w:after="120" w:line="264" w:lineRule="auto"/>
              <w:rPr>
                <w:b/>
                <w:bCs/>
                <w:sz w:val="18"/>
                <w:szCs w:val="18"/>
                <w:lang w:val="de-DE"/>
              </w:rPr>
            </w:pPr>
            <w:r w:rsidRPr="00295AAF">
              <w:rPr>
                <w:b/>
                <w:bCs/>
                <w:sz w:val="18"/>
                <w:szCs w:val="18"/>
                <w:lang w:val="de-DE"/>
              </w:rPr>
              <w:t>Art. 8</w:t>
            </w:r>
            <w:r w:rsidRPr="00295AAF">
              <w:rPr>
                <w:b/>
                <w:bCs/>
                <w:sz w:val="18"/>
                <w:szCs w:val="18"/>
                <w:lang w:val="de-DE"/>
              </w:rPr>
              <w:tab/>
            </w:r>
            <w:r w:rsidRPr="00295AAF">
              <w:rPr>
                <w:sz w:val="18"/>
                <w:szCs w:val="18"/>
                <w:lang w:val="de-DE"/>
              </w:rPr>
              <w:t>Grundlagen Erträge</w:t>
            </w:r>
          </w:p>
          <w:p w14:paraId="0282FBA1" w14:textId="77777777" w:rsidR="00BE1C16" w:rsidRPr="00295AAF" w:rsidRDefault="00BE1C16" w:rsidP="00EF7D93">
            <w:pPr>
              <w:tabs>
                <w:tab w:val="left" w:pos="142"/>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Die Erträge der Landeskirche setzen sich zusammen aus:</w:t>
            </w:r>
          </w:p>
          <w:p w14:paraId="75FC0103" w14:textId="77777777" w:rsidR="00BE1C16" w:rsidRPr="00295AAF" w:rsidRDefault="00BE1C16" w:rsidP="00EF7D93">
            <w:pPr>
              <w:numPr>
                <w:ilvl w:val="0"/>
                <w:numId w:val="1"/>
              </w:numPr>
              <w:tabs>
                <w:tab w:val="left" w:pos="284"/>
              </w:tabs>
              <w:suppressAutoHyphens/>
              <w:spacing w:after="120" w:line="264" w:lineRule="auto"/>
              <w:ind w:left="0" w:firstLine="0"/>
              <w:rPr>
                <w:sz w:val="18"/>
                <w:szCs w:val="18"/>
                <w:lang w:val="de-DE"/>
              </w:rPr>
            </w:pPr>
            <w:r w:rsidRPr="00295AAF">
              <w:rPr>
                <w:sz w:val="18"/>
                <w:szCs w:val="18"/>
                <w:lang w:val="de-DE"/>
              </w:rPr>
              <w:t>den von der Synode festgelegten Steuern;</w:t>
            </w:r>
          </w:p>
          <w:p w14:paraId="5FBFD2C4" w14:textId="77777777" w:rsidR="00BE1C16" w:rsidRPr="00295AAF" w:rsidRDefault="00BE1C16" w:rsidP="00EF7D93">
            <w:pPr>
              <w:numPr>
                <w:ilvl w:val="0"/>
                <w:numId w:val="1"/>
              </w:numPr>
              <w:tabs>
                <w:tab w:val="left" w:pos="284"/>
              </w:tabs>
              <w:suppressAutoHyphens/>
              <w:spacing w:after="120" w:line="264" w:lineRule="auto"/>
              <w:ind w:left="0" w:firstLine="0"/>
              <w:rPr>
                <w:sz w:val="18"/>
                <w:szCs w:val="18"/>
                <w:lang w:val="de-DE"/>
              </w:rPr>
            </w:pPr>
            <w:r w:rsidRPr="00295AAF">
              <w:rPr>
                <w:sz w:val="18"/>
                <w:szCs w:val="18"/>
                <w:lang w:val="de-DE"/>
              </w:rPr>
              <w:t>weiteren von der Synode beschlossenen Beiträgen;</w:t>
            </w:r>
          </w:p>
          <w:p w14:paraId="5D0591BA" w14:textId="77777777" w:rsidR="00BE1C16" w:rsidRPr="00295AAF" w:rsidRDefault="00BE1C16" w:rsidP="00EF7D93">
            <w:pPr>
              <w:numPr>
                <w:ilvl w:val="0"/>
                <w:numId w:val="1"/>
              </w:numPr>
              <w:tabs>
                <w:tab w:val="left" w:pos="284"/>
              </w:tabs>
              <w:suppressAutoHyphens/>
              <w:spacing w:after="120" w:line="264" w:lineRule="auto"/>
              <w:ind w:left="0" w:firstLine="0"/>
              <w:rPr>
                <w:sz w:val="18"/>
                <w:szCs w:val="18"/>
                <w:lang w:val="de-DE"/>
              </w:rPr>
            </w:pPr>
            <w:r w:rsidRPr="00295AAF">
              <w:rPr>
                <w:sz w:val="18"/>
                <w:szCs w:val="18"/>
                <w:lang w:val="de-DE"/>
              </w:rPr>
              <w:t>den Vermögenserträgen;</w:t>
            </w:r>
          </w:p>
          <w:p w14:paraId="39B47552" w14:textId="77777777" w:rsidR="00BE1C16" w:rsidRPr="00295AAF" w:rsidRDefault="00BE1C16" w:rsidP="00EF7D93">
            <w:pPr>
              <w:numPr>
                <w:ilvl w:val="0"/>
                <w:numId w:val="1"/>
              </w:numPr>
              <w:tabs>
                <w:tab w:val="left" w:pos="284"/>
              </w:tabs>
              <w:suppressAutoHyphens/>
              <w:spacing w:after="120" w:line="264" w:lineRule="auto"/>
              <w:ind w:left="0" w:firstLine="0"/>
              <w:rPr>
                <w:sz w:val="18"/>
                <w:szCs w:val="18"/>
                <w:lang w:val="de-DE"/>
              </w:rPr>
            </w:pPr>
            <w:r w:rsidRPr="00295AAF">
              <w:rPr>
                <w:sz w:val="18"/>
                <w:szCs w:val="18"/>
                <w:lang w:val="de-DE"/>
              </w:rPr>
              <w:t>den Dienstleistungserträgen;</w:t>
            </w:r>
          </w:p>
          <w:p w14:paraId="5B05A214" w14:textId="77777777" w:rsidR="00BE1C16" w:rsidRPr="00295AAF" w:rsidRDefault="00BE1C16" w:rsidP="00EF7D93">
            <w:pPr>
              <w:numPr>
                <w:ilvl w:val="0"/>
                <w:numId w:val="1"/>
              </w:numPr>
              <w:tabs>
                <w:tab w:val="left" w:pos="284"/>
              </w:tabs>
              <w:suppressAutoHyphens/>
              <w:spacing w:after="120" w:line="264" w:lineRule="auto"/>
              <w:ind w:left="0" w:firstLine="0"/>
              <w:rPr>
                <w:sz w:val="18"/>
                <w:szCs w:val="18"/>
                <w:lang w:val="de-DE"/>
              </w:rPr>
            </w:pPr>
            <w:r w:rsidRPr="00295AAF">
              <w:rPr>
                <w:sz w:val="18"/>
                <w:szCs w:val="18"/>
                <w:lang w:val="de-DE"/>
              </w:rPr>
              <w:t>anderen Zuwendungen ohne Gegenleistung.</w:t>
            </w:r>
          </w:p>
          <w:p w14:paraId="4522A1A6" w14:textId="77777777" w:rsidR="00BE1C16" w:rsidRDefault="00BE1C16" w:rsidP="00EF7D93">
            <w:pPr>
              <w:spacing w:line="264" w:lineRule="auto"/>
            </w:pPr>
          </w:p>
        </w:tc>
        <w:tc>
          <w:tcPr>
            <w:tcW w:w="7796" w:type="dxa"/>
          </w:tcPr>
          <w:p w14:paraId="5CA03F89" w14:textId="77777777" w:rsidR="00BE1C16" w:rsidRDefault="00BE1C16" w:rsidP="00BE1C16">
            <w:pPr>
              <w:spacing w:line="264" w:lineRule="auto"/>
            </w:pPr>
          </w:p>
        </w:tc>
      </w:tr>
      <w:tr w:rsidR="00BE1C16" w14:paraId="5F966C07" w14:textId="77777777" w:rsidTr="00EF7D93">
        <w:tc>
          <w:tcPr>
            <w:tcW w:w="7225" w:type="dxa"/>
          </w:tcPr>
          <w:p w14:paraId="237E9936"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Die Erträge der Kirchgemeinden setzen sich zusammen aus:</w:t>
            </w:r>
          </w:p>
          <w:p w14:paraId="4AC87B5E" w14:textId="77777777" w:rsidR="00BE1C16" w:rsidRPr="00295AAF" w:rsidRDefault="00BE1C16" w:rsidP="00EF7D93">
            <w:pPr>
              <w:tabs>
                <w:tab w:val="left" w:pos="284"/>
              </w:tabs>
              <w:suppressAutoHyphens/>
              <w:spacing w:after="120" w:line="264" w:lineRule="auto"/>
              <w:rPr>
                <w:sz w:val="18"/>
                <w:szCs w:val="18"/>
                <w:lang w:val="de-DE"/>
              </w:rPr>
            </w:pPr>
            <w:r w:rsidRPr="00295AAF">
              <w:rPr>
                <w:sz w:val="18"/>
                <w:szCs w:val="18"/>
                <w:lang w:val="de-DE"/>
              </w:rPr>
              <w:t>a)</w:t>
            </w:r>
            <w:r w:rsidRPr="00295AAF">
              <w:rPr>
                <w:sz w:val="18"/>
                <w:szCs w:val="18"/>
                <w:lang w:val="de-DE"/>
              </w:rPr>
              <w:tab/>
              <w:t>den Steuern;</w:t>
            </w:r>
          </w:p>
          <w:p w14:paraId="08319B52" w14:textId="77777777" w:rsidR="00BE1C16" w:rsidRPr="00295AAF" w:rsidRDefault="00BE1C16" w:rsidP="00EF7D93">
            <w:pPr>
              <w:pStyle w:val="Listenabsatz"/>
              <w:numPr>
                <w:ilvl w:val="0"/>
                <w:numId w:val="2"/>
              </w:numPr>
              <w:tabs>
                <w:tab w:val="left" w:pos="284"/>
              </w:tabs>
              <w:suppressAutoHyphens/>
              <w:spacing w:before="120" w:after="120" w:line="264" w:lineRule="auto"/>
              <w:ind w:hanging="720"/>
              <w:contextualSpacing w:val="0"/>
              <w:rPr>
                <w:rFonts w:ascii="Arial" w:hAnsi="Arial" w:cs="Arial"/>
                <w:sz w:val="18"/>
                <w:szCs w:val="18"/>
                <w:lang w:val="de-DE"/>
              </w:rPr>
            </w:pPr>
            <w:r w:rsidRPr="00295AAF">
              <w:rPr>
                <w:rFonts w:ascii="Arial" w:hAnsi="Arial" w:cs="Arial"/>
                <w:sz w:val="18"/>
                <w:szCs w:val="18"/>
                <w:lang w:val="de-DE"/>
              </w:rPr>
              <w:t>den Vermögenserträgen;</w:t>
            </w:r>
          </w:p>
          <w:p w14:paraId="722047EB" w14:textId="77777777" w:rsidR="00BE1C16" w:rsidRPr="00295AAF" w:rsidRDefault="00BE1C16" w:rsidP="00EF7D93">
            <w:pPr>
              <w:pStyle w:val="Listenabsatz"/>
              <w:numPr>
                <w:ilvl w:val="0"/>
                <w:numId w:val="2"/>
              </w:numPr>
              <w:tabs>
                <w:tab w:val="left" w:pos="284"/>
              </w:tabs>
              <w:suppressAutoHyphens/>
              <w:spacing w:before="120" w:after="120" w:line="264" w:lineRule="auto"/>
              <w:ind w:hanging="720"/>
              <w:contextualSpacing w:val="0"/>
              <w:rPr>
                <w:rFonts w:ascii="Arial" w:hAnsi="Arial" w:cs="Arial"/>
                <w:sz w:val="18"/>
                <w:szCs w:val="18"/>
                <w:lang w:val="de-DE"/>
              </w:rPr>
            </w:pPr>
            <w:r w:rsidRPr="00295AAF">
              <w:rPr>
                <w:rFonts w:ascii="Arial" w:hAnsi="Arial" w:cs="Arial"/>
                <w:sz w:val="18"/>
                <w:szCs w:val="18"/>
                <w:lang w:val="de-DE"/>
              </w:rPr>
              <w:t>den Dienstleistungserträgen;</w:t>
            </w:r>
          </w:p>
          <w:p w14:paraId="5B73E5E0" w14:textId="77777777" w:rsidR="00BE1C16" w:rsidRPr="00295AAF" w:rsidRDefault="00BE1C16" w:rsidP="00EF7D93">
            <w:pPr>
              <w:numPr>
                <w:ilvl w:val="0"/>
                <w:numId w:val="2"/>
              </w:numPr>
              <w:tabs>
                <w:tab w:val="left" w:pos="284"/>
              </w:tabs>
              <w:suppressAutoHyphens/>
              <w:spacing w:after="120" w:line="264" w:lineRule="auto"/>
              <w:ind w:left="0" w:firstLine="0"/>
              <w:rPr>
                <w:sz w:val="18"/>
                <w:szCs w:val="18"/>
                <w:lang w:val="de-DE"/>
              </w:rPr>
            </w:pPr>
            <w:r w:rsidRPr="00295AAF">
              <w:rPr>
                <w:sz w:val="18"/>
                <w:szCs w:val="18"/>
                <w:lang w:val="de-DE"/>
              </w:rPr>
              <w:t>anderen Zuwendungen ohne Gegenleistung;</w:t>
            </w:r>
          </w:p>
          <w:p w14:paraId="0846A49C" w14:textId="77777777" w:rsidR="00BE1C16" w:rsidRPr="00295AAF" w:rsidRDefault="00BE1C16" w:rsidP="00EF7D93">
            <w:pPr>
              <w:numPr>
                <w:ilvl w:val="0"/>
                <w:numId w:val="2"/>
              </w:numPr>
              <w:tabs>
                <w:tab w:val="left" w:pos="284"/>
              </w:tabs>
              <w:suppressAutoHyphens/>
              <w:spacing w:after="120" w:line="264" w:lineRule="auto"/>
              <w:ind w:left="0" w:firstLine="0"/>
              <w:rPr>
                <w:sz w:val="18"/>
                <w:szCs w:val="18"/>
                <w:lang w:val="de-DE"/>
              </w:rPr>
            </w:pPr>
            <w:r w:rsidRPr="00295AAF">
              <w:rPr>
                <w:sz w:val="18"/>
                <w:szCs w:val="18"/>
                <w:lang w:val="de-DE"/>
              </w:rPr>
              <w:t>anderen Zuwendungen mit Gegenleistung, wobei diese einer Genehmigung durch den Kirchenrat erfordern.</w:t>
            </w:r>
          </w:p>
          <w:p w14:paraId="0ACF703C" w14:textId="77777777" w:rsidR="00BE1C16" w:rsidRDefault="00BE1C16" w:rsidP="00EF7D93">
            <w:pPr>
              <w:spacing w:line="264" w:lineRule="auto"/>
            </w:pPr>
          </w:p>
        </w:tc>
        <w:tc>
          <w:tcPr>
            <w:tcW w:w="7796" w:type="dxa"/>
          </w:tcPr>
          <w:p w14:paraId="531173DB" w14:textId="77777777" w:rsidR="00BE1C16" w:rsidRDefault="00BE1C16" w:rsidP="00BE1C16">
            <w:pPr>
              <w:spacing w:line="264" w:lineRule="auto"/>
            </w:pPr>
          </w:p>
        </w:tc>
      </w:tr>
      <w:tr w:rsidR="00BE1C16" w14:paraId="75068E62" w14:textId="77777777" w:rsidTr="00EF7D93">
        <w:tc>
          <w:tcPr>
            <w:tcW w:w="7225" w:type="dxa"/>
          </w:tcPr>
          <w:p w14:paraId="2F88FA10" w14:textId="77777777" w:rsidR="00BE1C16" w:rsidRPr="00295AAF" w:rsidRDefault="00BE1C16" w:rsidP="00EF7D93">
            <w:pPr>
              <w:tabs>
                <w:tab w:val="left" w:pos="142"/>
                <w:tab w:val="left" w:pos="851"/>
              </w:tabs>
              <w:suppressAutoHyphens/>
              <w:spacing w:before="240" w:after="120" w:line="264" w:lineRule="auto"/>
              <w:rPr>
                <w:b/>
                <w:bCs/>
                <w:sz w:val="18"/>
                <w:szCs w:val="18"/>
                <w:lang w:val="de-DE"/>
              </w:rPr>
            </w:pPr>
            <w:r w:rsidRPr="00295AAF">
              <w:rPr>
                <w:b/>
                <w:bCs/>
                <w:sz w:val="18"/>
                <w:szCs w:val="18"/>
                <w:lang w:val="de-DE"/>
              </w:rPr>
              <w:t>Art. 9</w:t>
            </w:r>
            <w:r w:rsidRPr="00295AAF">
              <w:rPr>
                <w:sz w:val="18"/>
                <w:szCs w:val="18"/>
                <w:lang w:val="de-DE"/>
              </w:rPr>
              <w:tab/>
              <w:t>Steuern</w:t>
            </w:r>
          </w:p>
          <w:p w14:paraId="34EE1446"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lastRenderedPageBreak/>
              <w:t>1</w:t>
            </w:r>
            <w:r w:rsidRPr="00295AAF">
              <w:rPr>
                <w:sz w:val="18"/>
                <w:szCs w:val="18"/>
                <w:lang w:val="de-DE"/>
              </w:rPr>
              <w:tab/>
              <w:t>Die Steuern der Ausserrhoder Kirchgemeinden umfassen die Steuererträge der natürlichen Personen.</w:t>
            </w:r>
          </w:p>
          <w:p w14:paraId="3738865C" w14:textId="77777777" w:rsidR="00BE1C16" w:rsidRDefault="00BE1C16" w:rsidP="00EF7D93">
            <w:pPr>
              <w:spacing w:line="264" w:lineRule="auto"/>
            </w:pPr>
          </w:p>
        </w:tc>
        <w:tc>
          <w:tcPr>
            <w:tcW w:w="7796" w:type="dxa"/>
          </w:tcPr>
          <w:p w14:paraId="0E873B9C" w14:textId="77777777" w:rsidR="00BE1C16" w:rsidRDefault="00BE1C16" w:rsidP="00BE1C16">
            <w:pPr>
              <w:spacing w:line="264" w:lineRule="auto"/>
            </w:pPr>
          </w:p>
        </w:tc>
      </w:tr>
      <w:tr w:rsidR="00BE1C16" w14:paraId="32727B27" w14:textId="77777777" w:rsidTr="00EF7D93">
        <w:tc>
          <w:tcPr>
            <w:tcW w:w="7225" w:type="dxa"/>
          </w:tcPr>
          <w:p w14:paraId="3C1BB5D9"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Die Steuern der Kirchgemeinde Appenzell umfassen die Steuererträge der natürlichen und juristischen Personen sowie die Handänderungssteuern.</w:t>
            </w:r>
          </w:p>
          <w:p w14:paraId="04CC79C3" w14:textId="31DE66D5" w:rsidR="00BE1C16" w:rsidRDefault="00BE1C16" w:rsidP="00EF7D93">
            <w:pPr>
              <w:tabs>
                <w:tab w:val="left" w:pos="440"/>
              </w:tabs>
              <w:spacing w:line="264" w:lineRule="auto"/>
            </w:pPr>
          </w:p>
        </w:tc>
        <w:tc>
          <w:tcPr>
            <w:tcW w:w="7796" w:type="dxa"/>
          </w:tcPr>
          <w:p w14:paraId="3367DC12" w14:textId="77777777" w:rsidR="00BE1C16" w:rsidRDefault="00BE1C16" w:rsidP="00BE1C16">
            <w:pPr>
              <w:spacing w:line="264" w:lineRule="auto"/>
            </w:pPr>
          </w:p>
        </w:tc>
      </w:tr>
      <w:tr w:rsidR="00BE1C16" w14:paraId="67FF2246" w14:textId="77777777" w:rsidTr="00EF7D93">
        <w:tc>
          <w:tcPr>
            <w:tcW w:w="7225" w:type="dxa"/>
          </w:tcPr>
          <w:p w14:paraId="1481BF2B"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3</w:t>
            </w:r>
            <w:r w:rsidRPr="00295AAF">
              <w:rPr>
                <w:sz w:val="18"/>
                <w:szCs w:val="18"/>
                <w:vertAlign w:val="superscript"/>
                <w:lang w:val="de-DE"/>
              </w:rPr>
              <w:tab/>
            </w:r>
            <w:r w:rsidRPr="00295AAF">
              <w:rPr>
                <w:sz w:val="18"/>
                <w:szCs w:val="18"/>
                <w:lang w:val="de-DE"/>
              </w:rPr>
              <w:t>Die Steuererträge dienen für die Ausserrhoder Kirchgemeinden als Berechnungsgrundlage für die Erhebung der Landeskirchensteuer und des Finanzausgleichs.</w:t>
            </w:r>
          </w:p>
          <w:p w14:paraId="7E6FF525" w14:textId="77777777" w:rsidR="00BE1C16" w:rsidRDefault="00BE1C16" w:rsidP="00EF7D93">
            <w:pPr>
              <w:spacing w:line="264" w:lineRule="auto"/>
            </w:pPr>
          </w:p>
        </w:tc>
        <w:tc>
          <w:tcPr>
            <w:tcW w:w="7796" w:type="dxa"/>
          </w:tcPr>
          <w:p w14:paraId="281C7D49" w14:textId="77777777" w:rsidR="00BE1C16" w:rsidRDefault="00BE1C16" w:rsidP="00BE1C16">
            <w:pPr>
              <w:spacing w:line="264" w:lineRule="auto"/>
            </w:pPr>
          </w:p>
        </w:tc>
      </w:tr>
      <w:tr w:rsidR="00BE1C16" w14:paraId="57CA7A95" w14:textId="77777777" w:rsidTr="00EF7D93">
        <w:tc>
          <w:tcPr>
            <w:tcW w:w="7225" w:type="dxa"/>
          </w:tcPr>
          <w:p w14:paraId="7325AE2A" w14:textId="7F2F0DE9" w:rsidR="00BE1C16" w:rsidRDefault="00BE1C16" w:rsidP="00EF7D93">
            <w:pPr>
              <w:tabs>
                <w:tab w:val="left" w:pos="142"/>
                <w:tab w:val="left" w:pos="851"/>
              </w:tabs>
              <w:suppressAutoHyphens/>
              <w:spacing w:after="120" w:line="264" w:lineRule="auto"/>
            </w:pPr>
            <w:r w:rsidRPr="00295AAF">
              <w:rPr>
                <w:sz w:val="18"/>
                <w:szCs w:val="18"/>
                <w:vertAlign w:val="superscript"/>
                <w:lang w:val="de-DE"/>
              </w:rPr>
              <w:t>4</w:t>
            </w:r>
            <w:r w:rsidRPr="00295AAF">
              <w:rPr>
                <w:sz w:val="18"/>
                <w:szCs w:val="18"/>
                <w:lang w:val="de-DE"/>
              </w:rPr>
              <w:tab/>
              <w:t>Für die Kirchgemeinde Appenzell dienen als Berechnungsgrundlage für die Erhebung der Landeskirchensteuer und des Finanzausgleichs die Steuererträge abzüglich der Steuern der juristischen Personen und der Handänderungssteuern.</w:t>
            </w:r>
          </w:p>
        </w:tc>
        <w:tc>
          <w:tcPr>
            <w:tcW w:w="7796" w:type="dxa"/>
          </w:tcPr>
          <w:p w14:paraId="079770AE" w14:textId="77777777" w:rsidR="00BE1C16" w:rsidRDefault="00BE1C16" w:rsidP="00BE1C16">
            <w:pPr>
              <w:spacing w:line="264" w:lineRule="auto"/>
            </w:pPr>
          </w:p>
        </w:tc>
      </w:tr>
      <w:tr w:rsidR="00BE1C16" w14:paraId="635AAD26" w14:textId="77777777" w:rsidTr="00EF7D93">
        <w:tc>
          <w:tcPr>
            <w:tcW w:w="7225" w:type="dxa"/>
          </w:tcPr>
          <w:p w14:paraId="7118C104"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5</w:t>
            </w:r>
            <w:r w:rsidRPr="00295AAF">
              <w:rPr>
                <w:sz w:val="18"/>
                <w:szCs w:val="18"/>
                <w:lang w:val="de-DE"/>
              </w:rPr>
              <w:tab/>
              <w:t>Die Landeskirchensteuer berechnet sich auf der Basis de</w:t>
            </w:r>
            <w:r>
              <w:rPr>
                <w:sz w:val="18"/>
                <w:szCs w:val="18"/>
                <w:lang w:val="de-DE"/>
              </w:rPr>
              <w:t>r</w:t>
            </w:r>
            <w:r w:rsidRPr="00295AAF">
              <w:rPr>
                <w:sz w:val="18"/>
                <w:szCs w:val="18"/>
                <w:lang w:val="de-DE"/>
              </w:rPr>
              <w:t xml:space="preserve"> auf einer Einheit umgerechneten Steuererträge der Kirchgemeinde. Der Steuersatz wird von der Synode festgelegt. </w:t>
            </w:r>
          </w:p>
          <w:p w14:paraId="786B5794" w14:textId="77777777" w:rsidR="00BE1C16" w:rsidRDefault="00BE1C16" w:rsidP="00EF7D93">
            <w:pPr>
              <w:spacing w:line="264" w:lineRule="auto"/>
            </w:pPr>
          </w:p>
        </w:tc>
        <w:tc>
          <w:tcPr>
            <w:tcW w:w="7796" w:type="dxa"/>
          </w:tcPr>
          <w:p w14:paraId="490BC393" w14:textId="77777777" w:rsidR="00BE1C16" w:rsidRDefault="00BE1C16" w:rsidP="00BE1C16">
            <w:pPr>
              <w:spacing w:line="264" w:lineRule="auto"/>
            </w:pPr>
          </w:p>
        </w:tc>
      </w:tr>
      <w:tr w:rsidR="00BE1C16" w14:paraId="14AB6041" w14:textId="77777777" w:rsidTr="00EF7D93">
        <w:tc>
          <w:tcPr>
            <w:tcW w:w="7225" w:type="dxa"/>
          </w:tcPr>
          <w:p w14:paraId="5CB722A9" w14:textId="77777777" w:rsidR="00BE1C16" w:rsidRPr="00295AAF" w:rsidRDefault="00BE1C16" w:rsidP="00EF7D93">
            <w:pPr>
              <w:tabs>
                <w:tab w:val="left" w:pos="142"/>
                <w:tab w:val="left" w:pos="851"/>
              </w:tabs>
              <w:suppressAutoHyphens/>
              <w:spacing w:before="240" w:after="120" w:line="264" w:lineRule="auto"/>
              <w:rPr>
                <w:sz w:val="18"/>
                <w:szCs w:val="18"/>
                <w:lang w:val="de-DE"/>
              </w:rPr>
            </w:pPr>
            <w:r w:rsidRPr="00295AAF">
              <w:rPr>
                <w:b/>
                <w:bCs/>
                <w:sz w:val="18"/>
                <w:szCs w:val="18"/>
                <w:lang w:val="de-DE"/>
              </w:rPr>
              <w:t>Art. 10</w:t>
            </w:r>
            <w:r w:rsidRPr="00295AAF">
              <w:rPr>
                <w:sz w:val="18"/>
                <w:szCs w:val="18"/>
                <w:lang w:val="de-DE"/>
              </w:rPr>
              <w:tab/>
              <w:t>Finanzierungstransparenz</w:t>
            </w:r>
          </w:p>
          <w:p w14:paraId="78B991F2"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Bei allen Vorlagen und Anträgen ist die Finanzierung der damit verbundenen Aufwände auszuweisen. Ausserdem sind die</w:t>
            </w:r>
            <w:r w:rsidRPr="00295AAF">
              <w:rPr>
                <w:sz w:val="18"/>
                <w:szCs w:val="18"/>
                <w:vertAlign w:val="superscript"/>
                <w:lang w:val="de-DE"/>
              </w:rPr>
              <w:t xml:space="preserve"> </w:t>
            </w:r>
            <w:r w:rsidRPr="00295AAF">
              <w:rPr>
                <w:sz w:val="18"/>
                <w:szCs w:val="18"/>
                <w:lang w:val="de-DE"/>
              </w:rPr>
              <w:t xml:space="preserve">Auswirkungen auf den Finanzplan aufzuzeigen. </w:t>
            </w:r>
          </w:p>
          <w:p w14:paraId="01DEE6CE" w14:textId="77777777" w:rsidR="00BE1C16" w:rsidRDefault="00BE1C16" w:rsidP="00EF7D93">
            <w:pPr>
              <w:spacing w:line="264" w:lineRule="auto"/>
            </w:pPr>
          </w:p>
        </w:tc>
        <w:tc>
          <w:tcPr>
            <w:tcW w:w="7796" w:type="dxa"/>
          </w:tcPr>
          <w:p w14:paraId="5F4928B4" w14:textId="77777777" w:rsidR="00BE1C16" w:rsidRDefault="00BE1C16" w:rsidP="00BE1C16">
            <w:pPr>
              <w:spacing w:line="264" w:lineRule="auto"/>
            </w:pPr>
          </w:p>
        </w:tc>
      </w:tr>
      <w:tr w:rsidR="00BE1C16" w14:paraId="39BE87A4" w14:textId="77777777" w:rsidTr="00EF7D93">
        <w:tc>
          <w:tcPr>
            <w:tcW w:w="7225" w:type="dxa"/>
          </w:tcPr>
          <w:p w14:paraId="59D49A2E" w14:textId="77777777" w:rsidR="00BE1C16" w:rsidRPr="00295AAF" w:rsidRDefault="00BE1C16" w:rsidP="00EF7D93">
            <w:pPr>
              <w:tabs>
                <w:tab w:val="left" w:pos="142"/>
                <w:tab w:val="left" w:pos="851"/>
              </w:tabs>
              <w:suppressAutoHyphens/>
              <w:spacing w:before="360" w:after="360" w:line="264" w:lineRule="auto"/>
              <w:rPr>
                <w:b/>
                <w:bCs/>
                <w:sz w:val="18"/>
                <w:szCs w:val="18"/>
                <w:lang w:val="de-DE"/>
              </w:rPr>
            </w:pPr>
            <w:r w:rsidRPr="00295AAF">
              <w:rPr>
                <w:b/>
                <w:bCs/>
                <w:sz w:val="18"/>
                <w:szCs w:val="18"/>
                <w:lang w:val="de-DE"/>
              </w:rPr>
              <w:t>II. Haushaltsteuerung und Kredite</w:t>
            </w:r>
          </w:p>
          <w:p w14:paraId="4C2BB7E4" w14:textId="77777777" w:rsidR="00BE1C16" w:rsidRPr="00295AAF" w:rsidRDefault="00BE1C16"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11</w:t>
            </w:r>
            <w:r w:rsidRPr="00295AAF">
              <w:rPr>
                <w:b/>
                <w:bCs/>
                <w:sz w:val="18"/>
                <w:szCs w:val="18"/>
                <w:lang w:val="de-DE"/>
              </w:rPr>
              <w:tab/>
            </w:r>
            <w:r w:rsidRPr="00295AAF">
              <w:rPr>
                <w:sz w:val="18"/>
                <w:szCs w:val="18"/>
                <w:lang w:val="de-DE"/>
              </w:rPr>
              <w:t>Finanzplan</w:t>
            </w:r>
          </w:p>
          <w:p w14:paraId="443A9638"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Kirchenrat und Kirchenvorsteherschaft erstellen jährlich einen Finanzplan, der die mittelfristige Entwicklung von Leistungen und Finanzen aufzeigt.</w:t>
            </w:r>
          </w:p>
          <w:p w14:paraId="2DD715C6" w14:textId="77777777" w:rsidR="00BE1C16" w:rsidRDefault="00BE1C16" w:rsidP="00EF7D93">
            <w:pPr>
              <w:spacing w:line="264" w:lineRule="auto"/>
            </w:pPr>
          </w:p>
        </w:tc>
        <w:tc>
          <w:tcPr>
            <w:tcW w:w="7796" w:type="dxa"/>
          </w:tcPr>
          <w:p w14:paraId="2F6B12D7" w14:textId="77777777" w:rsidR="00BE1C16" w:rsidRDefault="00BE1C16" w:rsidP="00BE1C16">
            <w:pPr>
              <w:spacing w:line="264" w:lineRule="auto"/>
            </w:pPr>
          </w:p>
        </w:tc>
      </w:tr>
      <w:tr w:rsidR="00BE1C16" w14:paraId="19933867" w14:textId="77777777" w:rsidTr="00EF7D93">
        <w:tc>
          <w:tcPr>
            <w:tcW w:w="7225" w:type="dxa"/>
          </w:tcPr>
          <w:p w14:paraId="40E69D36"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Der Finanzplan enthält einen drei- bis fünfjährigen Überblick über Aufwände, Erträge, das Eigenkapital und Investitionen.</w:t>
            </w:r>
          </w:p>
          <w:p w14:paraId="43687061" w14:textId="443BB048" w:rsidR="00BE1C16" w:rsidRDefault="00BE1C16" w:rsidP="00EF7D93">
            <w:pPr>
              <w:tabs>
                <w:tab w:val="left" w:pos="500"/>
              </w:tabs>
              <w:spacing w:line="264" w:lineRule="auto"/>
            </w:pPr>
          </w:p>
        </w:tc>
        <w:tc>
          <w:tcPr>
            <w:tcW w:w="7796" w:type="dxa"/>
          </w:tcPr>
          <w:p w14:paraId="18AC0046" w14:textId="77777777" w:rsidR="00BE1C16" w:rsidRDefault="00BE1C16" w:rsidP="00BE1C16">
            <w:pPr>
              <w:spacing w:line="264" w:lineRule="auto"/>
            </w:pPr>
          </w:p>
        </w:tc>
      </w:tr>
      <w:tr w:rsidR="00BE1C16" w14:paraId="102CBE6F" w14:textId="77777777" w:rsidTr="00EF7D93">
        <w:tc>
          <w:tcPr>
            <w:tcW w:w="7225" w:type="dxa"/>
          </w:tcPr>
          <w:p w14:paraId="524158FC"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lastRenderedPageBreak/>
              <w:t>3</w:t>
            </w:r>
            <w:r w:rsidRPr="00295AAF">
              <w:rPr>
                <w:sz w:val="18"/>
                <w:szCs w:val="18"/>
                <w:lang w:val="de-DE"/>
              </w:rPr>
              <w:tab/>
              <w:t>Der Finanzplan wird dem zuständigen Organ und der Öffentlichkeit zur Kenntnis gebracht.</w:t>
            </w:r>
          </w:p>
          <w:p w14:paraId="4D49C468" w14:textId="77777777" w:rsidR="00BE1C16" w:rsidRDefault="00BE1C16" w:rsidP="00EF7D93">
            <w:pPr>
              <w:spacing w:line="264" w:lineRule="auto"/>
            </w:pPr>
          </w:p>
        </w:tc>
        <w:tc>
          <w:tcPr>
            <w:tcW w:w="7796" w:type="dxa"/>
          </w:tcPr>
          <w:p w14:paraId="2200B501" w14:textId="77777777" w:rsidR="00BE1C16" w:rsidRDefault="00BE1C16" w:rsidP="00BE1C16">
            <w:pPr>
              <w:spacing w:line="264" w:lineRule="auto"/>
            </w:pPr>
          </w:p>
        </w:tc>
      </w:tr>
      <w:tr w:rsidR="00BE1C16" w14:paraId="433D569B" w14:textId="77777777" w:rsidTr="00EF7D93">
        <w:tc>
          <w:tcPr>
            <w:tcW w:w="7225" w:type="dxa"/>
          </w:tcPr>
          <w:p w14:paraId="137787E4" w14:textId="77777777" w:rsidR="00BE1C16" w:rsidRPr="00295AAF" w:rsidRDefault="00BE1C16"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12</w:t>
            </w:r>
            <w:r w:rsidRPr="00295AAF">
              <w:rPr>
                <w:sz w:val="18"/>
                <w:szCs w:val="18"/>
                <w:lang w:val="de-DE"/>
              </w:rPr>
              <w:tab/>
              <w:t>Budget</w:t>
            </w:r>
          </w:p>
          <w:p w14:paraId="6BA4E4A8"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Mit dem Budget werden die Aufwände und Erträge für ein Kalenderjahr festgelegt. </w:t>
            </w:r>
          </w:p>
          <w:p w14:paraId="51D20A1D" w14:textId="2798295C" w:rsidR="00BE1C16" w:rsidRDefault="00BE1C16" w:rsidP="00EF7D93">
            <w:pPr>
              <w:tabs>
                <w:tab w:val="left" w:pos="493"/>
              </w:tabs>
              <w:spacing w:line="264" w:lineRule="auto"/>
            </w:pPr>
          </w:p>
        </w:tc>
        <w:tc>
          <w:tcPr>
            <w:tcW w:w="7796" w:type="dxa"/>
          </w:tcPr>
          <w:p w14:paraId="01DAD581" w14:textId="77777777" w:rsidR="00BE1C16" w:rsidRDefault="00BE1C16" w:rsidP="00BE1C16">
            <w:pPr>
              <w:spacing w:line="264" w:lineRule="auto"/>
            </w:pPr>
          </w:p>
        </w:tc>
      </w:tr>
      <w:tr w:rsidR="00BE1C16" w14:paraId="275B3630" w14:textId="77777777" w:rsidTr="00EF7D93">
        <w:tc>
          <w:tcPr>
            <w:tcW w:w="7225" w:type="dxa"/>
          </w:tcPr>
          <w:p w14:paraId="72D86A24"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 xml:space="preserve">Das Budget der Landeskirche und der Kirchgemeinde enthält: </w:t>
            </w:r>
          </w:p>
          <w:p w14:paraId="736CDEF6" w14:textId="77777777" w:rsidR="00BE1C16" w:rsidRPr="00295AAF" w:rsidRDefault="00BE1C16" w:rsidP="00EF7D93">
            <w:pPr>
              <w:tabs>
                <w:tab w:val="left" w:pos="142"/>
                <w:tab w:val="left" w:pos="284"/>
                <w:tab w:val="left" w:pos="851"/>
              </w:tabs>
              <w:suppressAutoHyphens/>
              <w:spacing w:after="120" w:line="264" w:lineRule="auto"/>
              <w:rPr>
                <w:sz w:val="18"/>
                <w:szCs w:val="18"/>
                <w:lang w:val="de-DE"/>
              </w:rPr>
            </w:pPr>
            <w:r w:rsidRPr="00295AAF">
              <w:rPr>
                <w:sz w:val="18"/>
                <w:szCs w:val="18"/>
                <w:lang w:val="de-DE"/>
              </w:rPr>
              <w:t>a)</w:t>
            </w:r>
            <w:r w:rsidRPr="00295AAF">
              <w:rPr>
                <w:sz w:val="18"/>
                <w:szCs w:val="18"/>
                <w:lang w:val="de-DE"/>
              </w:rPr>
              <w:tab/>
              <w:t xml:space="preserve">einen Budgetkommentar; </w:t>
            </w:r>
          </w:p>
          <w:p w14:paraId="32B2752F" w14:textId="77777777" w:rsidR="00BE1C16" w:rsidRPr="00295AAF" w:rsidRDefault="00BE1C16" w:rsidP="00EF7D93">
            <w:pPr>
              <w:tabs>
                <w:tab w:val="left" w:pos="142"/>
                <w:tab w:val="left" w:pos="284"/>
                <w:tab w:val="left" w:pos="851"/>
              </w:tabs>
              <w:suppressAutoHyphens/>
              <w:spacing w:after="120" w:line="264" w:lineRule="auto"/>
              <w:rPr>
                <w:sz w:val="18"/>
                <w:szCs w:val="18"/>
                <w:lang w:val="de-DE"/>
              </w:rPr>
            </w:pPr>
            <w:r w:rsidRPr="00295AAF">
              <w:rPr>
                <w:sz w:val="18"/>
                <w:szCs w:val="18"/>
                <w:lang w:val="de-DE"/>
              </w:rPr>
              <w:t>b)</w:t>
            </w:r>
            <w:r w:rsidRPr="00295AAF">
              <w:rPr>
                <w:sz w:val="18"/>
                <w:szCs w:val="18"/>
                <w:lang w:val="de-DE"/>
              </w:rPr>
              <w:tab/>
              <w:t xml:space="preserve">die Budgeterfolgsrechnung; </w:t>
            </w:r>
          </w:p>
          <w:p w14:paraId="524D67E7" w14:textId="77777777" w:rsidR="00BE1C16" w:rsidRDefault="00BE1C16" w:rsidP="00EF7D93">
            <w:pPr>
              <w:spacing w:line="264" w:lineRule="auto"/>
            </w:pPr>
          </w:p>
        </w:tc>
        <w:tc>
          <w:tcPr>
            <w:tcW w:w="7796" w:type="dxa"/>
          </w:tcPr>
          <w:p w14:paraId="7E97F9E8" w14:textId="77777777" w:rsidR="00BE1C16" w:rsidRDefault="00BE1C16" w:rsidP="00BE1C16">
            <w:pPr>
              <w:spacing w:line="264" w:lineRule="auto"/>
            </w:pPr>
          </w:p>
        </w:tc>
      </w:tr>
      <w:tr w:rsidR="00BE1C16" w14:paraId="4AEC4804" w14:textId="77777777" w:rsidTr="00EF7D93">
        <w:tc>
          <w:tcPr>
            <w:tcW w:w="7225" w:type="dxa"/>
          </w:tcPr>
          <w:p w14:paraId="63C09DA3" w14:textId="77777777" w:rsidR="00BE1C16" w:rsidRPr="00295AAF" w:rsidRDefault="00BE1C16"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13</w:t>
            </w:r>
            <w:r w:rsidRPr="00295AAF">
              <w:rPr>
                <w:b/>
                <w:bCs/>
                <w:sz w:val="18"/>
                <w:szCs w:val="18"/>
                <w:lang w:val="de-DE"/>
              </w:rPr>
              <w:tab/>
            </w:r>
            <w:r w:rsidRPr="00295AAF">
              <w:rPr>
                <w:sz w:val="18"/>
                <w:szCs w:val="18"/>
                <w:lang w:val="de-DE"/>
              </w:rPr>
              <w:t>Wirkung der Budgetgenehmigung</w:t>
            </w:r>
          </w:p>
          <w:p w14:paraId="6F6C6D6C"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Die Budgetgenehmigung ermächtigt dazu, die Jahresrechnung für den bezeichneten Zweck bis zum festgelegten Betrag zu belasten.</w:t>
            </w:r>
          </w:p>
          <w:p w14:paraId="6E3ADC23" w14:textId="77777777" w:rsidR="00BE1C16" w:rsidRDefault="00BE1C16" w:rsidP="00EF7D93">
            <w:pPr>
              <w:spacing w:line="264" w:lineRule="auto"/>
            </w:pPr>
          </w:p>
        </w:tc>
        <w:tc>
          <w:tcPr>
            <w:tcW w:w="7796" w:type="dxa"/>
          </w:tcPr>
          <w:p w14:paraId="631C2CB7" w14:textId="77777777" w:rsidR="00BE1C16" w:rsidRDefault="00BE1C16" w:rsidP="00BE1C16">
            <w:pPr>
              <w:spacing w:line="264" w:lineRule="auto"/>
            </w:pPr>
          </w:p>
        </w:tc>
      </w:tr>
      <w:tr w:rsidR="00BE1C16" w14:paraId="1EE16FD0" w14:textId="77777777" w:rsidTr="00EF7D93">
        <w:tc>
          <w:tcPr>
            <w:tcW w:w="7225" w:type="dxa"/>
          </w:tcPr>
          <w:p w14:paraId="03B95E34"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 xml:space="preserve">Bis das Budget genehmigt wird, sind der Kirchenrat und die Kirchenvorsteherschaft ermächtigt, die für eine ordentliche Verwaltungstätigkeit unerlässlichen Aufwände zu tätigen. </w:t>
            </w:r>
          </w:p>
          <w:p w14:paraId="5CD8669C" w14:textId="77777777" w:rsidR="00BE1C16" w:rsidRDefault="00BE1C16" w:rsidP="00EF7D93">
            <w:pPr>
              <w:spacing w:line="264" w:lineRule="auto"/>
            </w:pPr>
          </w:p>
        </w:tc>
        <w:tc>
          <w:tcPr>
            <w:tcW w:w="7796" w:type="dxa"/>
          </w:tcPr>
          <w:p w14:paraId="74E561AF" w14:textId="77777777" w:rsidR="00BE1C16" w:rsidRDefault="00BE1C16" w:rsidP="00BE1C16">
            <w:pPr>
              <w:spacing w:line="264" w:lineRule="auto"/>
            </w:pPr>
          </w:p>
        </w:tc>
      </w:tr>
      <w:tr w:rsidR="00BE1C16" w14:paraId="09B14FA0" w14:textId="77777777" w:rsidTr="00EF7D93">
        <w:tc>
          <w:tcPr>
            <w:tcW w:w="7225" w:type="dxa"/>
          </w:tcPr>
          <w:p w14:paraId="7244C8E5" w14:textId="77777777" w:rsidR="00BE1C16" w:rsidRPr="00295AAF" w:rsidRDefault="00BE1C16" w:rsidP="00EF7D93">
            <w:pPr>
              <w:tabs>
                <w:tab w:val="left" w:pos="142"/>
                <w:tab w:val="left" w:pos="851"/>
                <w:tab w:val="left" w:pos="1134"/>
              </w:tabs>
              <w:suppressAutoHyphens/>
              <w:spacing w:after="240" w:line="264" w:lineRule="auto"/>
              <w:rPr>
                <w:sz w:val="18"/>
                <w:szCs w:val="18"/>
                <w:lang w:val="de-DE"/>
              </w:rPr>
            </w:pPr>
            <w:r w:rsidRPr="00295AAF">
              <w:rPr>
                <w:sz w:val="18"/>
                <w:szCs w:val="18"/>
                <w:vertAlign w:val="superscript"/>
                <w:lang w:val="de-DE"/>
              </w:rPr>
              <w:t>3</w:t>
            </w:r>
            <w:r w:rsidRPr="00295AAF">
              <w:rPr>
                <w:sz w:val="18"/>
                <w:szCs w:val="18"/>
                <w:lang w:val="de-DE"/>
              </w:rPr>
              <w:tab/>
              <w:t>Nicht beanspruchte Budgetbeträge verfallen am Ende des Rechnungsjahres.</w:t>
            </w:r>
          </w:p>
          <w:p w14:paraId="7938B668" w14:textId="3C5A60EA" w:rsidR="00BE1C16" w:rsidRDefault="00BE1C16" w:rsidP="00EF7D93">
            <w:pPr>
              <w:tabs>
                <w:tab w:val="left" w:pos="1500"/>
              </w:tabs>
              <w:spacing w:line="264" w:lineRule="auto"/>
            </w:pPr>
          </w:p>
        </w:tc>
        <w:tc>
          <w:tcPr>
            <w:tcW w:w="7796" w:type="dxa"/>
          </w:tcPr>
          <w:p w14:paraId="0FBABB54" w14:textId="77777777" w:rsidR="00BE1C16" w:rsidRDefault="00BE1C16" w:rsidP="00BE1C16">
            <w:pPr>
              <w:spacing w:line="264" w:lineRule="auto"/>
            </w:pPr>
          </w:p>
        </w:tc>
      </w:tr>
      <w:tr w:rsidR="00BE1C16" w14:paraId="6AE6DF1E" w14:textId="77777777" w:rsidTr="00EF7D93">
        <w:tc>
          <w:tcPr>
            <w:tcW w:w="7225" w:type="dxa"/>
          </w:tcPr>
          <w:p w14:paraId="669A7960" w14:textId="77777777" w:rsidR="00BE1C16" w:rsidRPr="00295AAF" w:rsidRDefault="00BE1C16" w:rsidP="00EF7D93">
            <w:pPr>
              <w:tabs>
                <w:tab w:val="left" w:pos="142"/>
                <w:tab w:val="left" w:pos="851"/>
                <w:tab w:val="left" w:pos="1134"/>
              </w:tabs>
              <w:suppressAutoHyphens/>
              <w:spacing w:before="120" w:after="120" w:line="264" w:lineRule="auto"/>
              <w:rPr>
                <w:sz w:val="18"/>
                <w:szCs w:val="18"/>
                <w:lang w:val="de-DE"/>
              </w:rPr>
            </w:pPr>
            <w:r w:rsidRPr="00295AAF">
              <w:rPr>
                <w:b/>
                <w:bCs/>
                <w:sz w:val="18"/>
                <w:szCs w:val="18"/>
                <w:lang w:val="de-DE"/>
              </w:rPr>
              <w:t>Art. 14</w:t>
            </w:r>
            <w:r w:rsidRPr="00295AAF">
              <w:rPr>
                <w:sz w:val="18"/>
                <w:szCs w:val="18"/>
                <w:lang w:val="de-DE"/>
              </w:rPr>
              <w:tab/>
              <w:t>Nachtragskredite</w:t>
            </w:r>
          </w:p>
          <w:p w14:paraId="4F2F48B7"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Das Budget kann mit Nachträgen ergänzt werden. Zuständig ist das ordentliche Budgetorgan.</w:t>
            </w:r>
          </w:p>
          <w:p w14:paraId="62E145E5" w14:textId="57D37774" w:rsidR="00BE1C16" w:rsidRDefault="00BE1C16" w:rsidP="00EF7D93">
            <w:pPr>
              <w:tabs>
                <w:tab w:val="left" w:pos="1360"/>
              </w:tabs>
              <w:spacing w:line="264" w:lineRule="auto"/>
            </w:pPr>
          </w:p>
        </w:tc>
        <w:tc>
          <w:tcPr>
            <w:tcW w:w="7796" w:type="dxa"/>
          </w:tcPr>
          <w:p w14:paraId="77434625" w14:textId="77777777" w:rsidR="00BE1C16" w:rsidRDefault="00BE1C16" w:rsidP="00BE1C16">
            <w:pPr>
              <w:spacing w:line="264" w:lineRule="auto"/>
            </w:pPr>
          </w:p>
        </w:tc>
      </w:tr>
      <w:tr w:rsidR="00BE1C16" w14:paraId="0E265ECC" w14:textId="77777777" w:rsidTr="00EF7D93">
        <w:tc>
          <w:tcPr>
            <w:tcW w:w="7225" w:type="dxa"/>
          </w:tcPr>
          <w:p w14:paraId="3CBFE0F5"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Aufwände, für die im Budget kein oder kein ausreichender Kredit vorgesehen ist, dürfen erst getätigt werden, wenn der Nachtragskredit bewilligt worden ist. Vorbehalten bleiben die Vorschriften über die Budgetüberschreitung.</w:t>
            </w:r>
          </w:p>
          <w:p w14:paraId="3EFF7248"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68CFFCE9" w14:textId="77777777" w:rsidR="00BE1C16" w:rsidRDefault="00BE1C16" w:rsidP="00BE1C16">
            <w:pPr>
              <w:spacing w:line="264" w:lineRule="auto"/>
            </w:pPr>
          </w:p>
        </w:tc>
      </w:tr>
      <w:tr w:rsidR="00BE1C16" w:rsidRPr="00BE1C16" w14:paraId="4E8652CD" w14:textId="77777777" w:rsidTr="00EF7D93">
        <w:tc>
          <w:tcPr>
            <w:tcW w:w="7225" w:type="dxa"/>
          </w:tcPr>
          <w:p w14:paraId="13C27663" w14:textId="77777777" w:rsidR="00BE1C16" w:rsidRPr="00295AAF" w:rsidRDefault="00BE1C16"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15</w:t>
            </w:r>
            <w:r w:rsidRPr="00295AAF">
              <w:rPr>
                <w:sz w:val="18"/>
                <w:szCs w:val="18"/>
                <w:lang w:val="de-DE"/>
              </w:rPr>
              <w:tab/>
              <w:t>Budgetüberschreitungen</w:t>
            </w:r>
          </w:p>
          <w:p w14:paraId="26447A53"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lastRenderedPageBreak/>
              <w:t>1</w:t>
            </w:r>
            <w:r w:rsidRPr="00295AAF">
              <w:rPr>
                <w:sz w:val="18"/>
                <w:szCs w:val="18"/>
                <w:vertAlign w:val="superscript"/>
                <w:lang w:val="de-DE"/>
              </w:rPr>
              <w:tab/>
            </w:r>
            <w:r w:rsidRPr="00295AAF">
              <w:rPr>
                <w:sz w:val="18"/>
                <w:szCs w:val="18"/>
                <w:lang w:val="de-DE"/>
              </w:rPr>
              <w:t xml:space="preserve">Im Budget nicht vorgesehene Aufwände können der Jahresrechnung ohne Einholung eines Nachtragskredites belastet werden, sofern eine der folgenden Voraussetzungen erfüllt ist: </w:t>
            </w:r>
          </w:p>
          <w:p w14:paraId="2C158B22" w14:textId="77777777" w:rsidR="00BE1C16" w:rsidRPr="00295AAF" w:rsidRDefault="00BE1C16" w:rsidP="00EF7D93">
            <w:pPr>
              <w:numPr>
                <w:ilvl w:val="0"/>
                <w:numId w:val="3"/>
              </w:numPr>
              <w:tabs>
                <w:tab w:val="left" w:pos="142"/>
                <w:tab w:val="left" w:pos="284"/>
                <w:tab w:val="left" w:pos="851"/>
              </w:tabs>
              <w:suppressAutoHyphens/>
              <w:spacing w:after="120" w:line="264" w:lineRule="auto"/>
              <w:ind w:left="0" w:firstLine="0"/>
              <w:rPr>
                <w:sz w:val="18"/>
                <w:szCs w:val="18"/>
                <w:lang w:val="de-DE"/>
              </w:rPr>
            </w:pPr>
            <w:r w:rsidRPr="00295AAF">
              <w:rPr>
                <w:sz w:val="18"/>
                <w:szCs w:val="18"/>
                <w:lang w:val="de-DE"/>
              </w:rPr>
              <w:t xml:space="preserve">es handelt sich um einen gebundenen Aufwand; </w:t>
            </w:r>
          </w:p>
          <w:p w14:paraId="51876E0B" w14:textId="77777777" w:rsidR="00BE1C16" w:rsidRPr="00295AAF" w:rsidRDefault="00BE1C16" w:rsidP="00EF7D93">
            <w:pPr>
              <w:numPr>
                <w:ilvl w:val="0"/>
                <w:numId w:val="3"/>
              </w:numPr>
              <w:tabs>
                <w:tab w:val="left" w:pos="142"/>
                <w:tab w:val="left" w:pos="284"/>
                <w:tab w:val="left" w:pos="851"/>
              </w:tabs>
              <w:suppressAutoHyphens/>
              <w:spacing w:after="120" w:line="264" w:lineRule="auto"/>
              <w:ind w:left="284" w:hanging="284"/>
              <w:rPr>
                <w:sz w:val="18"/>
                <w:szCs w:val="18"/>
                <w:lang w:val="de-DE"/>
              </w:rPr>
            </w:pPr>
            <w:r w:rsidRPr="00295AAF">
              <w:rPr>
                <w:sz w:val="18"/>
                <w:szCs w:val="18"/>
                <w:lang w:val="de-DE"/>
              </w:rPr>
              <w:t xml:space="preserve">das Geschäft erträgt ohne nachteilige Folgen für die Körperschaften keinen Aufschub; </w:t>
            </w:r>
          </w:p>
          <w:p w14:paraId="53957BE7" w14:textId="77777777" w:rsidR="00BE1C16" w:rsidRPr="00295AAF" w:rsidRDefault="00BE1C16" w:rsidP="00EF7D93">
            <w:pPr>
              <w:numPr>
                <w:ilvl w:val="0"/>
                <w:numId w:val="3"/>
              </w:numPr>
              <w:tabs>
                <w:tab w:val="left" w:pos="142"/>
                <w:tab w:val="left" w:pos="284"/>
                <w:tab w:val="left" w:pos="851"/>
              </w:tabs>
              <w:suppressAutoHyphens/>
              <w:spacing w:after="120" w:line="264" w:lineRule="auto"/>
              <w:ind w:left="284" w:hanging="284"/>
              <w:rPr>
                <w:sz w:val="18"/>
                <w:szCs w:val="18"/>
                <w:lang w:val="de-DE"/>
              </w:rPr>
            </w:pPr>
            <w:r w:rsidRPr="00295AAF">
              <w:rPr>
                <w:sz w:val="18"/>
                <w:szCs w:val="18"/>
                <w:lang w:val="de-DE"/>
              </w:rPr>
              <w:t xml:space="preserve">der Aufwand liegt innerhalb der Kompetenzen des jeweiligen Organs. </w:t>
            </w:r>
          </w:p>
          <w:p w14:paraId="28BF39F1"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 xml:space="preserve">Kirchenrat und Kirchenvorsteherschaft orientieren mit der Jahresrechnung über wesentliche </w:t>
            </w:r>
            <w:r>
              <w:rPr>
                <w:sz w:val="18"/>
                <w:szCs w:val="18"/>
                <w:lang w:val="de-DE"/>
              </w:rPr>
              <w:t>Budget</w:t>
            </w:r>
            <w:r w:rsidRPr="00295AAF">
              <w:rPr>
                <w:sz w:val="18"/>
                <w:szCs w:val="18"/>
                <w:lang w:val="de-DE"/>
              </w:rPr>
              <w:t>überschreitungen.</w:t>
            </w:r>
          </w:p>
          <w:p w14:paraId="27F184C1"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77E977B" w14:textId="77777777" w:rsidR="00BE1C16" w:rsidRPr="00BE1C16" w:rsidRDefault="00BE1C16" w:rsidP="00BE1C16">
            <w:pPr>
              <w:spacing w:line="264" w:lineRule="auto"/>
            </w:pPr>
          </w:p>
        </w:tc>
      </w:tr>
      <w:tr w:rsidR="00BE1C16" w:rsidRPr="00BE1C16" w14:paraId="3E08B8A2" w14:textId="77777777" w:rsidTr="00EF7D93">
        <w:tc>
          <w:tcPr>
            <w:tcW w:w="7225" w:type="dxa"/>
          </w:tcPr>
          <w:p w14:paraId="418D963F" w14:textId="77777777" w:rsidR="00BE1C16" w:rsidRPr="00295AAF" w:rsidRDefault="00BE1C16" w:rsidP="00EF7D93">
            <w:pPr>
              <w:tabs>
                <w:tab w:val="left" w:pos="851"/>
                <w:tab w:val="left" w:pos="1134"/>
              </w:tabs>
              <w:suppressAutoHyphens/>
              <w:spacing w:before="240" w:after="120" w:line="264" w:lineRule="auto"/>
              <w:rPr>
                <w:b/>
                <w:bCs/>
                <w:sz w:val="18"/>
                <w:szCs w:val="18"/>
                <w:lang w:val="de-DE"/>
              </w:rPr>
            </w:pPr>
            <w:r w:rsidRPr="00295AAF">
              <w:rPr>
                <w:b/>
                <w:bCs/>
                <w:sz w:val="18"/>
                <w:szCs w:val="18"/>
                <w:lang w:val="de-DE"/>
              </w:rPr>
              <w:t>Art. 16</w:t>
            </w:r>
            <w:r w:rsidRPr="00295AAF">
              <w:rPr>
                <w:b/>
                <w:bCs/>
                <w:sz w:val="18"/>
                <w:szCs w:val="18"/>
                <w:lang w:val="de-DE"/>
              </w:rPr>
              <w:tab/>
            </w:r>
            <w:r w:rsidRPr="00295AAF">
              <w:rPr>
                <w:sz w:val="18"/>
                <w:szCs w:val="18"/>
                <w:lang w:val="de-DE"/>
              </w:rPr>
              <w:t>Globalkredit mit Leistungsauftrag</w:t>
            </w:r>
          </w:p>
          <w:p w14:paraId="6FC9C354"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Für geeignete Organisationseinheiten der Landeskirche kann ein Globalkredit mit Leistungsauftrag bewilligt werden. Es ist eine Kosten- und Leistungsrechnung zu führen.</w:t>
            </w:r>
          </w:p>
          <w:p w14:paraId="37A520F2"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54EDB369" w14:textId="77777777" w:rsidR="00BE1C16" w:rsidRPr="00BE1C16" w:rsidRDefault="00BE1C16" w:rsidP="00BE1C16">
            <w:pPr>
              <w:spacing w:line="264" w:lineRule="auto"/>
            </w:pPr>
          </w:p>
        </w:tc>
      </w:tr>
      <w:tr w:rsidR="00BE1C16" w:rsidRPr="00BE1C16" w14:paraId="05D99E90" w14:textId="77777777" w:rsidTr="00EF7D93">
        <w:tc>
          <w:tcPr>
            <w:tcW w:w="7225" w:type="dxa"/>
          </w:tcPr>
          <w:p w14:paraId="5EF837C8"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 xml:space="preserve">Für die Genehmigung von Globalkredit und Leistungsauftrag ist das Budgetorgan zuständig. Es können keine Nachträge genehmigt werden. </w:t>
            </w:r>
          </w:p>
          <w:p w14:paraId="3BB0C77E"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07E20B56" w14:textId="77777777" w:rsidR="00BE1C16" w:rsidRPr="00BE1C16" w:rsidRDefault="00BE1C16" w:rsidP="00BE1C16">
            <w:pPr>
              <w:spacing w:line="264" w:lineRule="auto"/>
            </w:pPr>
          </w:p>
        </w:tc>
      </w:tr>
      <w:tr w:rsidR="00BE1C16" w:rsidRPr="00BE1C16" w14:paraId="6BF18762" w14:textId="77777777" w:rsidTr="00EF7D93">
        <w:tc>
          <w:tcPr>
            <w:tcW w:w="7225" w:type="dxa"/>
          </w:tcPr>
          <w:p w14:paraId="4C92C613"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Ein Ertragsüberschuss kann bis zur Hälfte für neue Rücklagen verwendet werden, sofern im Leistungsauftrag nichts anderes bestimmt ist. Ein Aufwandüberschuss ist mit Rücklagen zu decken. Ungedeckte Aufwand-überschüsse werden über die Erfolgsrechnung ausgeglichen.</w:t>
            </w:r>
          </w:p>
          <w:p w14:paraId="7C39E01E"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5357D775" w14:textId="77777777" w:rsidR="00BE1C16" w:rsidRPr="00BE1C16" w:rsidRDefault="00BE1C16" w:rsidP="00BE1C16">
            <w:pPr>
              <w:spacing w:line="264" w:lineRule="auto"/>
            </w:pPr>
          </w:p>
        </w:tc>
      </w:tr>
      <w:tr w:rsidR="00BE1C16" w:rsidRPr="00BE1C16" w14:paraId="1350A4F1" w14:textId="77777777" w:rsidTr="00EF7D93">
        <w:tc>
          <w:tcPr>
            <w:tcW w:w="7225" w:type="dxa"/>
          </w:tcPr>
          <w:p w14:paraId="389D56CD" w14:textId="77777777" w:rsidR="00BE1C16" w:rsidRPr="00295AAF" w:rsidRDefault="00BE1C16" w:rsidP="00EF7D93">
            <w:pPr>
              <w:tabs>
                <w:tab w:val="left" w:pos="142"/>
                <w:tab w:val="left" w:pos="851"/>
              </w:tabs>
              <w:suppressAutoHyphens/>
              <w:spacing w:before="240" w:after="120" w:line="264" w:lineRule="auto"/>
              <w:rPr>
                <w:sz w:val="18"/>
                <w:szCs w:val="18"/>
                <w:lang w:val="de-DE"/>
              </w:rPr>
            </w:pPr>
            <w:r w:rsidRPr="00295AAF">
              <w:rPr>
                <w:b/>
                <w:bCs/>
                <w:sz w:val="18"/>
                <w:szCs w:val="18"/>
                <w:lang w:val="de-DE"/>
              </w:rPr>
              <w:t>Art. 17</w:t>
            </w:r>
            <w:r w:rsidRPr="00295AAF">
              <w:rPr>
                <w:sz w:val="18"/>
                <w:szCs w:val="18"/>
                <w:lang w:val="de-DE"/>
              </w:rPr>
              <w:tab/>
              <w:t>Investitionsbudget</w:t>
            </w:r>
          </w:p>
          <w:p w14:paraId="0717D9C2"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Investitionen in Sachanlagen und immaterielle Anlagen sind getrennt von der Budgeterfolgsrechnung zu planen.</w:t>
            </w:r>
          </w:p>
          <w:p w14:paraId="454B697D"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91AC6FC" w14:textId="77777777" w:rsidR="00BE1C16" w:rsidRPr="00BE1C16" w:rsidRDefault="00BE1C16" w:rsidP="00BE1C16">
            <w:pPr>
              <w:spacing w:line="264" w:lineRule="auto"/>
            </w:pPr>
          </w:p>
        </w:tc>
      </w:tr>
      <w:tr w:rsidR="00BE1C16" w:rsidRPr="00BE1C16" w14:paraId="35CAD2C1" w14:textId="77777777" w:rsidTr="00EF7D93">
        <w:tc>
          <w:tcPr>
            <w:tcW w:w="7225" w:type="dxa"/>
          </w:tcPr>
          <w:p w14:paraId="7D0DC7A3"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Das Investitionsbudget enthält:</w:t>
            </w:r>
          </w:p>
          <w:p w14:paraId="14B0B712" w14:textId="77777777" w:rsidR="00BE1C16" w:rsidRPr="00295AAF" w:rsidRDefault="00BE1C16" w:rsidP="00EF7D93">
            <w:pPr>
              <w:numPr>
                <w:ilvl w:val="0"/>
                <w:numId w:val="4"/>
              </w:numPr>
              <w:tabs>
                <w:tab w:val="left" w:pos="284"/>
                <w:tab w:val="left" w:pos="851"/>
                <w:tab w:val="left" w:pos="1134"/>
              </w:tabs>
              <w:suppressAutoHyphens/>
              <w:spacing w:after="120" w:line="264" w:lineRule="auto"/>
              <w:ind w:left="0" w:firstLine="0"/>
              <w:rPr>
                <w:sz w:val="18"/>
                <w:szCs w:val="18"/>
                <w:lang w:val="de-DE"/>
              </w:rPr>
            </w:pPr>
            <w:r w:rsidRPr="00295AAF">
              <w:rPr>
                <w:sz w:val="18"/>
                <w:szCs w:val="18"/>
                <w:lang w:val="de-DE"/>
              </w:rPr>
              <w:t>den Kommentar zum Investitionsbudget;</w:t>
            </w:r>
          </w:p>
          <w:p w14:paraId="5A6BF4F2" w14:textId="77777777" w:rsidR="00BE1C16" w:rsidRPr="00295AAF" w:rsidRDefault="00BE1C16" w:rsidP="00EF7D93">
            <w:pPr>
              <w:numPr>
                <w:ilvl w:val="0"/>
                <w:numId w:val="4"/>
              </w:numPr>
              <w:tabs>
                <w:tab w:val="left" w:pos="284"/>
                <w:tab w:val="left" w:pos="851"/>
                <w:tab w:val="left" w:pos="1134"/>
              </w:tabs>
              <w:suppressAutoHyphens/>
              <w:spacing w:after="120" w:line="264" w:lineRule="auto"/>
              <w:ind w:left="0" w:firstLine="0"/>
              <w:rPr>
                <w:sz w:val="18"/>
                <w:szCs w:val="18"/>
                <w:lang w:val="de-DE"/>
              </w:rPr>
            </w:pPr>
            <w:r w:rsidRPr="00295AAF">
              <w:rPr>
                <w:sz w:val="18"/>
                <w:szCs w:val="18"/>
                <w:lang w:val="de-DE"/>
              </w:rPr>
              <w:t>die Investitionen aufgeteilt nach einzelnen Projekten;</w:t>
            </w:r>
          </w:p>
          <w:p w14:paraId="7AA0C5B9" w14:textId="77777777" w:rsidR="00BE1C16" w:rsidRPr="00295AAF" w:rsidRDefault="00BE1C16" w:rsidP="00EF7D93">
            <w:pPr>
              <w:numPr>
                <w:ilvl w:val="0"/>
                <w:numId w:val="4"/>
              </w:numPr>
              <w:tabs>
                <w:tab w:val="left" w:pos="284"/>
                <w:tab w:val="left" w:pos="851"/>
                <w:tab w:val="left" w:pos="1134"/>
              </w:tabs>
              <w:suppressAutoHyphens/>
              <w:spacing w:after="120" w:line="264" w:lineRule="auto"/>
              <w:ind w:left="0" w:firstLine="0"/>
              <w:rPr>
                <w:sz w:val="18"/>
                <w:szCs w:val="18"/>
                <w:lang w:val="de-DE"/>
              </w:rPr>
            </w:pPr>
            <w:r w:rsidRPr="00295AAF">
              <w:rPr>
                <w:sz w:val="18"/>
                <w:szCs w:val="18"/>
                <w:lang w:val="de-DE"/>
              </w:rPr>
              <w:lastRenderedPageBreak/>
              <w:t>die Finanzierung aufgeteilt nach einzelnen Projekten.</w:t>
            </w:r>
          </w:p>
          <w:p w14:paraId="0EE521AE" w14:textId="6D194234" w:rsidR="00BE1C16" w:rsidRPr="00BE1C16" w:rsidRDefault="00BE1C16" w:rsidP="00EF7D93">
            <w:pPr>
              <w:tabs>
                <w:tab w:val="left" w:pos="1027"/>
              </w:tabs>
              <w:suppressAutoHyphens/>
              <w:spacing w:before="120" w:after="120" w:line="264" w:lineRule="auto"/>
              <w:rPr>
                <w:sz w:val="18"/>
                <w:szCs w:val="18"/>
                <w:lang w:val="de-DE"/>
              </w:rPr>
            </w:pPr>
          </w:p>
        </w:tc>
        <w:tc>
          <w:tcPr>
            <w:tcW w:w="7796" w:type="dxa"/>
          </w:tcPr>
          <w:p w14:paraId="0749D05A" w14:textId="77777777" w:rsidR="00BE1C16" w:rsidRPr="00BE1C16" w:rsidRDefault="00BE1C16" w:rsidP="00BE1C16">
            <w:pPr>
              <w:spacing w:line="264" w:lineRule="auto"/>
            </w:pPr>
          </w:p>
        </w:tc>
      </w:tr>
      <w:tr w:rsidR="00BE1C16" w:rsidRPr="00BE1C16" w14:paraId="7C28FE9C" w14:textId="77777777" w:rsidTr="00EF7D93">
        <w:tc>
          <w:tcPr>
            <w:tcW w:w="7225" w:type="dxa"/>
          </w:tcPr>
          <w:p w14:paraId="18356843" w14:textId="77777777" w:rsidR="00BE1C16" w:rsidRPr="00295AAF" w:rsidRDefault="00BE1C16" w:rsidP="00EF7D93">
            <w:pPr>
              <w:tabs>
                <w:tab w:val="left" w:pos="142"/>
                <w:tab w:val="left" w:pos="851"/>
                <w:tab w:val="left" w:pos="1134"/>
              </w:tabs>
              <w:suppressAutoHyphens/>
              <w:spacing w:before="240" w:after="120" w:line="264" w:lineRule="auto"/>
              <w:rPr>
                <w:b/>
                <w:bCs/>
                <w:sz w:val="18"/>
                <w:szCs w:val="18"/>
                <w:lang w:val="de-DE"/>
              </w:rPr>
            </w:pPr>
            <w:r w:rsidRPr="00295AAF">
              <w:rPr>
                <w:b/>
                <w:bCs/>
                <w:sz w:val="18"/>
                <w:szCs w:val="18"/>
                <w:lang w:val="de-DE"/>
              </w:rPr>
              <w:t>Art. 18</w:t>
            </w:r>
            <w:r w:rsidRPr="00295AAF">
              <w:rPr>
                <w:b/>
                <w:bCs/>
                <w:sz w:val="18"/>
                <w:szCs w:val="18"/>
                <w:lang w:val="de-DE"/>
              </w:rPr>
              <w:tab/>
            </w:r>
            <w:r w:rsidRPr="00295AAF">
              <w:rPr>
                <w:sz w:val="18"/>
                <w:szCs w:val="18"/>
                <w:lang w:val="de-DE"/>
              </w:rPr>
              <w:t>Berichterstattung</w:t>
            </w:r>
          </w:p>
          <w:p w14:paraId="53ED8750" w14:textId="77777777" w:rsidR="00BE1C16" w:rsidRPr="00295AAF" w:rsidRDefault="00BE1C16" w:rsidP="00EF7D93">
            <w:pPr>
              <w:tabs>
                <w:tab w:val="left" w:pos="142"/>
                <w:tab w:val="left" w:pos="851"/>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Der Jahresabschluss der Landeskirche und der Kirchgemeinde enthält:</w:t>
            </w:r>
          </w:p>
          <w:p w14:paraId="5A6CF203" w14:textId="77777777" w:rsidR="00BE1C16" w:rsidRPr="00295AAF" w:rsidRDefault="00BE1C16" w:rsidP="00EF7D93">
            <w:pPr>
              <w:numPr>
                <w:ilvl w:val="0"/>
                <w:numId w:val="5"/>
              </w:numPr>
              <w:tabs>
                <w:tab w:val="left" w:pos="284"/>
                <w:tab w:val="left" w:pos="851"/>
                <w:tab w:val="left" w:pos="1134"/>
              </w:tabs>
              <w:suppressAutoHyphens/>
              <w:spacing w:after="120" w:line="264" w:lineRule="auto"/>
              <w:rPr>
                <w:sz w:val="18"/>
                <w:szCs w:val="18"/>
                <w:lang w:val="de-DE"/>
              </w:rPr>
            </w:pPr>
            <w:r w:rsidRPr="00295AAF">
              <w:rPr>
                <w:sz w:val="18"/>
                <w:szCs w:val="18"/>
                <w:lang w:val="de-DE"/>
              </w:rPr>
              <w:t xml:space="preserve">den Kommentar zur Jahresrechnung; </w:t>
            </w:r>
          </w:p>
          <w:p w14:paraId="208D30C9" w14:textId="77777777" w:rsidR="00BE1C16" w:rsidRPr="00295AAF" w:rsidRDefault="00BE1C16" w:rsidP="00EF7D93">
            <w:pPr>
              <w:numPr>
                <w:ilvl w:val="0"/>
                <w:numId w:val="5"/>
              </w:numPr>
              <w:tabs>
                <w:tab w:val="left" w:pos="284"/>
                <w:tab w:val="left" w:pos="851"/>
                <w:tab w:val="left" w:pos="1134"/>
              </w:tabs>
              <w:suppressAutoHyphens/>
              <w:spacing w:after="120" w:line="264" w:lineRule="auto"/>
              <w:rPr>
                <w:sz w:val="18"/>
                <w:szCs w:val="18"/>
                <w:lang w:val="de-DE"/>
              </w:rPr>
            </w:pPr>
            <w:r w:rsidRPr="00295AAF">
              <w:rPr>
                <w:sz w:val="18"/>
                <w:szCs w:val="18"/>
                <w:lang w:val="de-DE"/>
              </w:rPr>
              <w:t xml:space="preserve">die Jahresrechnung samt Vergleich mit Budget und Vorjahr; </w:t>
            </w:r>
          </w:p>
          <w:p w14:paraId="639564BC" w14:textId="77777777" w:rsidR="00BE1C16" w:rsidRPr="00295AAF" w:rsidRDefault="00BE1C16" w:rsidP="00EF7D93">
            <w:pPr>
              <w:numPr>
                <w:ilvl w:val="0"/>
                <w:numId w:val="5"/>
              </w:numPr>
              <w:tabs>
                <w:tab w:val="left" w:pos="284"/>
                <w:tab w:val="left" w:pos="851"/>
                <w:tab w:val="left" w:pos="1134"/>
              </w:tabs>
              <w:suppressAutoHyphens/>
              <w:spacing w:after="120" w:line="264" w:lineRule="auto"/>
              <w:rPr>
                <w:sz w:val="18"/>
                <w:szCs w:val="18"/>
                <w:lang w:val="de-DE"/>
              </w:rPr>
            </w:pPr>
            <w:r w:rsidRPr="00295AAF">
              <w:rPr>
                <w:sz w:val="18"/>
                <w:szCs w:val="18"/>
                <w:lang w:val="de-DE"/>
              </w:rPr>
              <w:t>den Bericht der Geschäftsprüfungskommission;</w:t>
            </w:r>
          </w:p>
          <w:p w14:paraId="754678B4" w14:textId="77777777" w:rsidR="00BE1C16" w:rsidRPr="00295AAF" w:rsidRDefault="00BE1C16" w:rsidP="00EF7D93">
            <w:pPr>
              <w:numPr>
                <w:ilvl w:val="0"/>
                <w:numId w:val="5"/>
              </w:numPr>
              <w:tabs>
                <w:tab w:val="left" w:pos="851"/>
                <w:tab w:val="left" w:pos="1134"/>
              </w:tabs>
              <w:suppressAutoHyphens/>
              <w:spacing w:after="120" w:line="264" w:lineRule="auto"/>
              <w:ind w:left="284" w:hanging="284"/>
              <w:rPr>
                <w:sz w:val="18"/>
                <w:szCs w:val="18"/>
                <w:lang w:val="de-DE"/>
              </w:rPr>
            </w:pPr>
            <w:r w:rsidRPr="00295AAF">
              <w:rPr>
                <w:sz w:val="18"/>
                <w:szCs w:val="18"/>
                <w:lang w:val="de-DE"/>
              </w:rPr>
              <w:t>bei der Landeskirche und gegebenenfalls bei der Kirchgemeinde den Bericht der Revisionsstelle zur Jahresrechnung;</w:t>
            </w:r>
          </w:p>
          <w:p w14:paraId="2B918DA0" w14:textId="77777777" w:rsidR="00BE1C16" w:rsidRPr="00295AAF" w:rsidRDefault="00BE1C16" w:rsidP="00EF7D93">
            <w:pPr>
              <w:numPr>
                <w:ilvl w:val="0"/>
                <w:numId w:val="5"/>
              </w:numPr>
              <w:tabs>
                <w:tab w:val="left" w:pos="284"/>
                <w:tab w:val="left" w:pos="851"/>
                <w:tab w:val="left" w:pos="1134"/>
              </w:tabs>
              <w:suppressAutoHyphens/>
              <w:spacing w:after="240" w:line="264" w:lineRule="auto"/>
              <w:ind w:left="357" w:hanging="357"/>
              <w:rPr>
                <w:sz w:val="18"/>
                <w:szCs w:val="18"/>
                <w:lang w:val="de-DE"/>
              </w:rPr>
            </w:pPr>
            <w:r w:rsidRPr="00295AAF">
              <w:rPr>
                <w:sz w:val="18"/>
                <w:szCs w:val="18"/>
                <w:lang w:val="de-DE"/>
              </w:rPr>
              <w:t>Zusatzinformationen nach Bedarf.</w:t>
            </w:r>
          </w:p>
          <w:p w14:paraId="6F770EBE"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457D8A21" w14:textId="77777777" w:rsidR="00BE1C16" w:rsidRPr="00BE1C16" w:rsidRDefault="00BE1C16" w:rsidP="00BE1C16">
            <w:pPr>
              <w:spacing w:line="264" w:lineRule="auto"/>
            </w:pPr>
          </w:p>
        </w:tc>
      </w:tr>
      <w:tr w:rsidR="00BE1C16" w:rsidRPr="00BE1C16" w14:paraId="3812FDB8" w14:textId="77777777" w:rsidTr="00EF7D93">
        <w:tc>
          <w:tcPr>
            <w:tcW w:w="7225" w:type="dxa"/>
          </w:tcPr>
          <w:p w14:paraId="32B24EE1" w14:textId="77777777" w:rsidR="00BE1C16" w:rsidRPr="00295AAF" w:rsidRDefault="00BE1C16" w:rsidP="00EF7D93">
            <w:pPr>
              <w:tabs>
                <w:tab w:val="left" w:pos="284"/>
                <w:tab w:val="left" w:pos="851"/>
                <w:tab w:val="left" w:pos="1134"/>
              </w:tabs>
              <w:suppressAutoHyphens/>
              <w:spacing w:before="360" w:after="360" w:line="264" w:lineRule="auto"/>
              <w:rPr>
                <w:b/>
                <w:bCs/>
                <w:sz w:val="18"/>
                <w:szCs w:val="18"/>
                <w:lang w:val="de-DE"/>
              </w:rPr>
            </w:pPr>
            <w:r w:rsidRPr="00295AAF">
              <w:rPr>
                <w:b/>
                <w:bCs/>
                <w:sz w:val="18"/>
                <w:szCs w:val="18"/>
                <w:lang w:val="de-DE"/>
              </w:rPr>
              <w:t>III. Rechnungslegung</w:t>
            </w:r>
          </w:p>
          <w:p w14:paraId="7D88CD33" w14:textId="77777777" w:rsidR="00BE1C16" w:rsidRPr="00295AAF" w:rsidRDefault="00BE1C16" w:rsidP="00EF7D93">
            <w:pPr>
              <w:tabs>
                <w:tab w:val="left" w:pos="851"/>
                <w:tab w:val="left" w:pos="1134"/>
              </w:tabs>
              <w:suppressAutoHyphens/>
              <w:spacing w:before="240" w:after="120" w:line="264" w:lineRule="auto"/>
              <w:rPr>
                <w:sz w:val="18"/>
                <w:szCs w:val="18"/>
                <w:lang w:val="de-DE"/>
              </w:rPr>
            </w:pPr>
            <w:r w:rsidRPr="00295AAF">
              <w:rPr>
                <w:b/>
                <w:bCs/>
                <w:sz w:val="18"/>
                <w:szCs w:val="18"/>
                <w:lang w:val="de-DE"/>
              </w:rPr>
              <w:t>Art. 19</w:t>
            </w:r>
            <w:r w:rsidRPr="00295AAF">
              <w:rPr>
                <w:sz w:val="18"/>
                <w:szCs w:val="18"/>
                <w:lang w:val="de-DE"/>
              </w:rPr>
              <w:tab/>
              <w:t>Grundsätze</w:t>
            </w:r>
          </w:p>
          <w:p w14:paraId="043517F7"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Die Rechnungslegung vermittelt ein Bild der Vermögens-, Finanz- und Ertragslage, das den Tatsachen möglichst entspricht. Sie orientiert sich am Harmonisierten Rechnungsmodell für die Kantone und Gemeinden.</w:t>
            </w:r>
          </w:p>
          <w:p w14:paraId="154F6DE8"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23380B37" w14:textId="77777777" w:rsidR="00BE1C16" w:rsidRPr="00BE1C16" w:rsidRDefault="00BE1C16" w:rsidP="00BE1C16">
            <w:pPr>
              <w:spacing w:line="264" w:lineRule="auto"/>
            </w:pPr>
          </w:p>
        </w:tc>
      </w:tr>
      <w:tr w:rsidR="00BE1C16" w:rsidRPr="00BE1C16" w14:paraId="62B4BFC2" w14:textId="77777777" w:rsidTr="00EF7D93">
        <w:tc>
          <w:tcPr>
            <w:tcW w:w="7225" w:type="dxa"/>
          </w:tcPr>
          <w:p w14:paraId="319F07B8"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Grundsätze der Rechnungslegung sind Bruttodarstellung, Periodengerechtigkeit, Fortführung, Wesentlichkeit, Verständlichkeit, Zuverlässigkeit, Vergleichbarkeit und Stetigkeit. Rechnungsperiode ist das Kalenderjahr.</w:t>
            </w:r>
          </w:p>
          <w:p w14:paraId="2E99C9C7"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5CDE9987" w14:textId="77777777" w:rsidR="00BE1C16" w:rsidRPr="00BE1C16" w:rsidRDefault="00BE1C16" w:rsidP="00BE1C16">
            <w:pPr>
              <w:spacing w:line="264" w:lineRule="auto"/>
            </w:pPr>
          </w:p>
        </w:tc>
      </w:tr>
      <w:tr w:rsidR="00BE1C16" w:rsidRPr="00BE1C16" w14:paraId="599F83E9" w14:textId="77777777" w:rsidTr="00EF7D93">
        <w:tc>
          <w:tcPr>
            <w:tcW w:w="7225" w:type="dxa"/>
          </w:tcPr>
          <w:p w14:paraId="0A8D4914"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vertAlign w:val="superscript"/>
                <w:lang w:val="de-DE"/>
              </w:rPr>
              <w:tab/>
            </w:r>
            <w:r w:rsidRPr="00295AAF">
              <w:rPr>
                <w:sz w:val="18"/>
                <w:szCs w:val="18"/>
                <w:lang w:val="de-DE"/>
              </w:rPr>
              <w:t>Budget und Jahresrechnung sind gleich darzustellen.</w:t>
            </w:r>
          </w:p>
          <w:p w14:paraId="48BE9839"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52E295F4" w14:textId="77777777" w:rsidR="00BE1C16" w:rsidRPr="00BE1C16" w:rsidRDefault="00BE1C16" w:rsidP="00BE1C16">
            <w:pPr>
              <w:spacing w:line="264" w:lineRule="auto"/>
            </w:pPr>
          </w:p>
        </w:tc>
      </w:tr>
      <w:tr w:rsidR="00BE1C16" w:rsidRPr="00BE1C16" w14:paraId="78C2E431" w14:textId="77777777" w:rsidTr="00EF7D93">
        <w:tc>
          <w:tcPr>
            <w:tcW w:w="7225" w:type="dxa"/>
          </w:tcPr>
          <w:p w14:paraId="645464A2" w14:textId="77777777" w:rsidR="00BE1C16" w:rsidRPr="00295AAF" w:rsidRDefault="00BE1C16"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20</w:t>
            </w:r>
            <w:r w:rsidRPr="00295AAF">
              <w:rPr>
                <w:sz w:val="18"/>
                <w:szCs w:val="18"/>
                <w:lang w:val="de-DE"/>
              </w:rPr>
              <w:tab/>
              <w:t>Jahresrechnung</w:t>
            </w:r>
          </w:p>
          <w:p w14:paraId="14A59822"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vertAlign w:val="superscript"/>
                <w:lang w:val="de-DE"/>
              </w:rPr>
              <w:tab/>
            </w:r>
            <w:r w:rsidRPr="00295AAF">
              <w:rPr>
                <w:sz w:val="18"/>
                <w:szCs w:val="18"/>
                <w:lang w:val="de-DE"/>
              </w:rPr>
              <w:t>Die Jahresrechnung der Landeskirche umfasst:</w:t>
            </w:r>
          </w:p>
          <w:p w14:paraId="2FCA1ECE" w14:textId="77777777" w:rsidR="00BE1C16" w:rsidRPr="00295AAF" w:rsidRDefault="00BE1C16" w:rsidP="00EF7D93">
            <w:pPr>
              <w:numPr>
                <w:ilvl w:val="0"/>
                <w:numId w:val="6"/>
              </w:numPr>
              <w:tabs>
                <w:tab w:val="left" w:pos="284"/>
                <w:tab w:val="left" w:pos="851"/>
                <w:tab w:val="left" w:pos="1134"/>
              </w:tabs>
              <w:suppressAutoHyphens/>
              <w:spacing w:after="120" w:line="264" w:lineRule="auto"/>
              <w:rPr>
                <w:sz w:val="18"/>
                <w:szCs w:val="18"/>
                <w:lang w:val="de-DE"/>
              </w:rPr>
            </w:pPr>
            <w:r w:rsidRPr="00295AAF">
              <w:rPr>
                <w:sz w:val="18"/>
                <w:szCs w:val="18"/>
                <w:lang w:val="de-DE"/>
              </w:rPr>
              <w:t xml:space="preserve">die Erfolgsrechnung; </w:t>
            </w:r>
          </w:p>
          <w:p w14:paraId="780C7F21" w14:textId="77777777" w:rsidR="00BE1C16" w:rsidRPr="00295AAF" w:rsidRDefault="00BE1C16" w:rsidP="00EF7D93">
            <w:pPr>
              <w:numPr>
                <w:ilvl w:val="0"/>
                <w:numId w:val="6"/>
              </w:numPr>
              <w:tabs>
                <w:tab w:val="left" w:pos="284"/>
                <w:tab w:val="left" w:pos="851"/>
                <w:tab w:val="left" w:pos="1134"/>
              </w:tabs>
              <w:suppressAutoHyphens/>
              <w:spacing w:after="120" w:line="264" w:lineRule="auto"/>
              <w:rPr>
                <w:sz w:val="18"/>
                <w:szCs w:val="18"/>
                <w:lang w:val="de-DE"/>
              </w:rPr>
            </w:pPr>
            <w:r w:rsidRPr="00295AAF">
              <w:rPr>
                <w:sz w:val="18"/>
                <w:szCs w:val="18"/>
                <w:lang w:val="de-DE"/>
              </w:rPr>
              <w:lastRenderedPageBreak/>
              <w:t xml:space="preserve">die Geldflussrechnung; </w:t>
            </w:r>
          </w:p>
          <w:p w14:paraId="1275FAF8" w14:textId="77777777" w:rsidR="00BE1C16" w:rsidRPr="00295AAF" w:rsidRDefault="00BE1C16" w:rsidP="00EF7D93">
            <w:pPr>
              <w:numPr>
                <w:ilvl w:val="0"/>
                <w:numId w:val="6"/>
              </w:numPr>
              <w:tabs>
                <w:tab w:val="left" w:pos="284"/>
                <w:tab w:val="left" w:pos="851"/>
                <w:tab w:val="left" w:pos="1134"/>
              </w:tabs>
              <w:suppressAutoHyphens/>
              <w:spacing w:after="120" w:line="264" w:lineRule="auto"/>
              <w:rPr>
                <w:sz w:val="18"/>
                <w:szCs w:val="18"/>
                <w:lang w:val="de-DE"/>
              </w:rPr>
            </w:pPr>
            <w:r w:rsidRPr="00295AAF">
              <w:rPr>
                <w:sz w:val="18"/>
                <w:szCs w:val="18"/>
                <w:lang w:val="de-DE"/>
              </w:rPr>
              <w:t xml:space="preserve">die Bilanz; </w:t>
            </w:r>
          </w:p>
          <w:p w14:paraId="5329B7D0" w14:textId="77777777" w:rsidR="00BE1C16" w:rsidRPr="00295AAF" w:rsidRDefault="00BE1C16" w:rsidP="00EF7D93">
            <w:pPr>
              <w:numPr>
                <w:ilvl w:val="0"/>
                <w:numId w:val="6"/>
              </w:numPr>
              <w:tabs>
                <w:tab w:val="left" w:pos="284"/>
                <w:tab w:val="left" w:pos="851"/>
                <w:tab w:val="left" w:pos="1134"/>
              </w:tabs>
              <w:suppressAutoHyphens/>
              <w:spacing w:after="120" w:line="264" w:lineRule="auto"/>
              <w:rPr>
                <w:sz w:val="18"/>
                <w:szCs w:val="18"/>
                <w:lang w:val="de-DE"/>
              </w:rPr>
            </w:pPr>
            <w:r w:rsidRPr="00295AAF">
              <w:rPr>
                <w:sz w:val="18"/>
                <w:szCs w:val="18"/>
                <w:lang w:val="de-DE"/>
              </w:rPr>
              <w:t>den Anhang.</w:t>
            </w:r>
          </w:p>
          <w:p w14:paraId="28886886" w14:textId="230DD295" w:rsidR="00BE1C16" w:rsidRPr="00BE1C16" w:rsidRDefault="00BE1C16" w:rsidP="00EF7D93">
            <w:pPr>
              <w:tabs>
                <w:tab w:val="left" w:pos="527"/>
              </w:tabs>
              <w:suppressAutoHyphens/>
              <w:spacing w:before="120" w:after="120" w:line="264" w:lineRule="auto"/>
              <w:rPr>
                <w:sz w:val="18"/>
                <w:szCs w:val="18"/>
                <w:lang w:val="de-DE"/>
              </w:rPr>
            </w:pPr>
          </w:p>
        </w:tc>
        <w:tc>
          <w:tcPr>
            <w:tcW w:w="7796" w:type="dxa"/>
          </w:tcPr>
          <w:p w14:paraId="141EB2ED" w14:textId="77777777" w:rsidR="00BE1C16" w:rsidRPr="00BE1C16" w:rsidRDefault="00BE1C16" w:rsidP="00BE1C16">
            <w:pPr>
              <w:spacing w:line="264" w:lineRule="auto"/>
            </w:pPr>
          </w:p>
        </w:tc>
      </w:tr>
      <w:tr w:rsidR="00BE1C16" w:rsidRPr="00BE1C16" w14:paraId="55A03406" w14:textId="77777777" w:rsidTr="00EF7D93">
        <w:tc>
          <w:tcPr>
            <w:tcW w:w="7225" w:type="dxa"/>
          </w:tcPr>
          <w:p w14:paraId="13372167" w14:textId="77777777" w:rsidR="00BE1C16" w:rsidRPr="00295AAF" w:rsidRDefault="00BE1C16"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vertAlign w:val="superscript"/>
                <w:lang w:val="de-DE"/>
              </w:rPr>
              <w:tab/>
            </w:r>
            <w:r w:rsidRPr="00295AAF">
              <w:rPr>
                <w:sz w:val="18"/>
                <w:szCs w:val="18"/>
                <w:lang w:val="de-DE"/>
              </w:rPr>
              <w:t>Die Jahresrechnung der Kirchgemeinde umfasst:</w:t>
            </w:r>
          </w:p>
          <w:p w14:paraId="45093A0B" w14:textId="77777777" w:rsidR="00BE1C16" w:rsidRPr="00295AAF" w:rsidRDefault="00BE1C16" w:rsidP="00EF7D93">
            <w:pPr>
              <w:tabs>
                <w:tab w:val="left" w:pos="284"/>
                <w:tab w:val="left" w:pos="851"/>
                <w:tab w:val="left" w:pos="1134"/>
              </w:tabs>
              <w:suppressAutoHyphens/>
              <w:spacing w:after="120" w:line="264" w:lineRule="auto"/>
              <w:rPr>
                <w:sz w:val="18"/>
                <w:szCs w:val="18"/>
                <w:lang w:val="de-DE"/>
              </w:rPr>
            </w:pPr>
            <w:r w:rsidRPr="00295AAF">
              <w:rPr>
                <w:sz w:val="18"/>
                <w:szCs w:val="18"/>
                <w:lang w:val="de-DE"/>
              </w:rPr>
              <w:t>a)</w:t>
            </w:r>
            <w:r w:rsidRPr="00295AAF">
              <w:rPr>
                <w:sz w:val="18"/>
                <w:szCs w:val="18"/>
                <w:lang w:val="de-DE"/>
              </w:rPr>
              <w:tab/>
              <w:t>die Erfolgsrechnung;</w:t>
            </w:r>
          </w:p>
          <w:p w14:paraId="0E0498BB" w14:textId="77777777" w:rsidR="00BE1C16" w:rsidRPr="00295AAF" w:rsidRDefault="00BE1C16" w:rsidP="00EF7D93">
            <w:pPr>
              <w:tabs>
                <w:tab w:val="left" w:pos="284"/>
                <w:tab w:val="left" w:pos="851"/>
                <w:tab w:val="left" w:pos="1134"/>
              </w:tabs>
              <w:suppressAutoHyphens/>
              <w:spacing w:after="120" w:line="264" w:lineRule="auto"/>
              <w:rPr>
                <w:sz w:val="18"/>
                <w:szCs w:val="18"/>
                <w:lang w:val="de-DE"/>
              </w:rPr>
            </w:pPr>
            <w:r w:rsidRPr="00295AAF">
              <w:rPr>
                <w:sz w:val="18"/>
                <w:szCs w:val="18"/>
                <w:lang w:val="de-DE"/>
              </w:rPr>
              <w:t>b)</w:t>
            </w:r>
            <w:r w:rsidRPr="00295AAF">
              <w:rPr>
                <w:sz w:val="18"/>
                <w:szCs w:val="18"/>
                <w:lang w:val="de-DE"/>
              </w:rPr>
              <w:tab/>
              <w:t>die Bilanz.</w:t>
            </w:r>
          </w:p>
          <w:p w14:paraId="35D15271"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3A547884" w14:textId="77777777" w:rsidR="00BE1C16" w:rsidRPr="00BE1C16" w:rsidRDefault="00BE1C16" w:rsidP="00BE1C16">
            <w:pPr>
              <w:spacing w:line="264" w:lineRule="auto"/>
            </w:pPr>
          </w:p>
        </w:tc>
      </w:tr>
      <w:tr w:rsidR="00BE1C16" w:rsidRPr="00BE1C16" w14:paraId="595A6A24" w14:textId="77777777" w:rsidTr="00EF7D93">
        <w:tc>
          <w:tcPr>
            <w:tcW w:w="7225" w:type="dxa"/>
          </w:tcPr>
          <w:p w14:paraId="7311BC0F" w14:textId="77777777" w:rsidR="00693C68" w:rsidRPr="00295AAF" w:rsidRDefault="00693C68" w:rsidP="00EF7D93">
            <w:pPr>
              <w:tabs>
                <w:tab w:val="left" w:pos="284"/>
                <w:tab w:val="left" w:pos="851"/>
                <w:tab w:val="left" w:pos="1134"/>
              </w:tabs>
              <w:suppressAutoHyphens/>
              <w:spacing w:before="240" w:after="120" w:line="264" w:lineRule="auto"/>
              <w:rPr>
                <w:sz w:val="18"/>
                <w:szCs w:val="18"/>
                <w:lang w:val="de-DE"/>
              </w:rPr>
            </w:pPr>
            <w:r w:rsidRPr="00295AAF">
              <w:rPr>
                <w:b/>
                <w:bCs/>
                <w:sz w:val="18"/>
                <w:szCs w:val="18"/>
                <w:lang w:val="de-DE"/>
              </w:rPr>
              <w:t>Art. 21</w:t>
            </w:r>
            <w:r w:rsidRPr="00295AAF">
              <w:rPr>
                <w:sz w:val="18"/>
                <w:szCs w:val="18"/>
                <w:lang w:val="de-DE"/>
              </w:rPr>
              <w:tab/>
              <w:t>Erfolgsrechnung</w:t>
            </w:r>
          </w:p>
          <w:p w14:paraId="0A687C5F"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Die Erfolgsrechnung enthält den gesamten Aufwand und Ertrag einer Rechnungsperiode. Auf der ersten Stufe wird das ordentliche und auf der zweiten Stufe das ausserordentliche Ergebnis ermittelt.</w:t>
            </w:r>
          </w:p>
          <w:p w14:paraId="57D1D4F3"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27E36304" w14:textId="77777777" w:rsidR="00BE1C16" w:rsidRPr="00BE1C16" w:rsidRDefault="00BE1C16" w:rsidP="00BE1C16">
            <w:pPr>
              <w:spacing w:line="264" w:lineRule="auto"/>
            </w:pPr>
          </w:p>
        </w:tc>
      </w:tr>
      <w:tr w:rsidR="00BE1C16" w:rsidRPr="00BE1C16" w14:paraId="23935485" w14:textId="77777777" w:rsidTr="00EF7D93">
        <w:tc>
          <w:tcPr>
            <w:tcW w:w="7225" w:type="dxa"/>
          </w:tcPr>
          <w:p w14:paraId="27590963"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Aufwand und Ertrag gelten als ausserordentlich, wenn mit ihnen in keiner Art und Weise gerechnet werden konnte und sie sich der Einflussnahme und Kontrolle entziehen. Als ausserordentlich gelten zudem alle Veränderungen der Reserven.</w:t>
            </w:r>
          </w:p>
          <w:p w14:paraId="513446BC"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5D8A740F" w14:textId="77777777" w:rsidR="00BE1C16" w:rsidRPr="00BE1C16" w:rsidRDefault="00BE1C16" w:rsidP="00BE1C16">
            <w:pPr>
              <w:spacing w:line="264" w:lineRule="auto"/>
            </w:pPr>
          </w:p>
        </w:tc>
      </w:tr>
      <w:tr w:rsidR="00BE1C16" w:rsidRPr="00BE1C16" w14:paraId="0BCF0F83" w14:textId="77777777" w:rsidTr="00EF7D93">
        <w:tc>
          <w:tcPr>
            <w:tcW w:w="7225" w:type="dxa"/>
          </w:tcPr>
          <w:p w14:paraId="278C94E6" w14:textId="77777777" w:rsidR="00693C68" w:rsidRPr="00295AAF" w:rsidRDefault="00693C68"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22</w:t>
            </w:r>
            <w:r w:rsidRPr="00295AAF">
              <w:rPr>
                <w:sz w:val="18"/>
                <w:szCs w:val="18"/>
                <w:lang w:val="de-DE"/>
              </w:rPr>
              <w:tab/>
              <w:t>Bilanz</w:t>
            </w:r>
          </w:p>
          <w:p w14:paraId="57391432"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Die Bilanz enthält auf der Aktivseite das Finanz- und das Verwaltungsvermögen, auf der Passivseite das Fremd- und das Eigenkapital sowie den Vorjahres-vergleich.</w:t>
            </w:r>
          </w:p>
          <w:p w14:paraId="0A565CE8"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2E36EA80" w14:textId="77777777" w:rsidR="00BE1C16" w:rsidRPr="00BE1C16" w:rsidRDefault="00BE1C16" w:rsidP="00BE1C16">
            <w:pPr>
              <w:spacing w:line="264" w:lineRule="auto"/>
            </w:pPr>
          </w:p>
        </w:tc>
      </w:tr>
      <w:tr w:rsidR="00BE1C16" w:rsidRPr="00BE1C16" w14:paraId="79527417" w14:textId="77777777" w:rsidTr="00EF7D93">
        <w:tc>
          <w:tcPr>
            <w:tcW w:w="7225" w:type="dxa"/>
          </w:tcPr>
          <w:p w14:paraId="04FDECFE"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vertAlign w:val="superscript"/>
                <w:lang w:val="de-DE"/>
              </w:rPr>
              <w:tab/>
            </w:r>
            <w:r w:rsidRPr="00295AAF">
              <w:rPr>
                <w:sz w:val="18"/>
                <w:szCs w:val="18"/>
                <w:lang w:val="de-DE"/>
              </w:rPr>
              <w:t>Das Verwaltungsvermögen besteht aus den Vermögenswerten, die unmittelbar der öffentlichen Aufgabenerfüllung dienen. Alle übrigen Vermögenswerte gehören zum Finanzvermögen.</w:t>
            </w:r>
          </w:p>
          <w:p w14:paraId="4E93054A"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93ECD2F" w14:textId="77777777" w:rsidR="00BE1C16" w:rsidRPr="00BE1C16" w:rsidRDefault="00BE1C16" w:rsidP="00BE1C16">
            <w:pPr>
              <w:spacing w:line="264" w:lineRule="auto"/>
            </w:pPr>
          </w:p>
        </w:tc>
      </w:tr>
      <w:tr w:rsidR="00BE1C16" w:rsidRPr="00BE1C16" w14:paraId="1911AC69" w14:textId="77777777" w:rsidTr="00EF7D93">
        <w:tc>
          <w:tcPr>
            <w:tcW w:w="7225" w:type="dxa"/>
          </w:tcPr>
          <w:p w14:paraId="6B805F15"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vertAlign w:val="superscript"/>
                <w:lang w:val="de-DE"/>
              </w:rPr>
              <w:tab/>
            </w:r>
            <w:r w:rsidRPr="00295AAF">
              <w:rPr>
                <w:sz w:val="18"/>
                <w:szCs w:val="18"/>
                <w:lang w:val="de-DE"/>
              </w:rPr>
              <w:t>Spezialfinanzierungen werden nach Massgabe ihrer Entstehung dem Fremd- oder Eigenkapital zugeordnet.</w:t>
            </w:r>
          </w:p>
          <w:p w14:paraId="2C8BE707"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0E2ABFED" w14:textId="77777777" w:rsidR="00BE1C16" w:rsidRPr="00BE1C16" w:rsidRDefault="00BE1C16" w:rsidP="00BE1C16">
            <w:pPr>
              <w:spacing w:line="264" w:lineRule="auto"/>
            </w:pPr>
          </w:p>
        </w:tc>
      </w:tr>
      <w:tr w:rsidR="00BE1C16" w:rsidRPr="00BE1C16" w14:paraId="322836E7" w14:textId="77777777" w:rsidTr="00EF7D93">
        <w:tc>
          <w:tcPr>
            <w:tcW w:w="7225" w:type="dxa"/>
          </w:tcPr>
          <w:p w14:paraId="45702619" w14:textId="77777777" w:rsidR="00693C68" w:rsidRPr="00295AAF" w:rsidRDefault="00693C68"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lastRenderedPageBreak/>
              <w:t>Art. 23</w:t>
            </w:r>
            <w:r w:rsidRPr="00295AAF">
              <w:rPr>
                <w:sz w:val="18"/>
                <w:szCs w:val="18"/>
                <w:lang w:val="de-DE"/>
              </w:rPr>
              <w:tab/>
              <w:t>Anhang</w:t>
            </w:r>
          </w:p>
          <w:p w14:paraId="7A725F5A"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 xml:space="preserve"> Der Anhang der Jahresrechnung</w:t>
            </w:r>
          </w:p>
          <w:p w14:paraId="10C0EA79" w14:textId="77777777" w:rsidR="00693C68" w:rsidRPr="00295AAF" w:rsidRDefault="00693C68" w:rsidP="00EF7D93">
            <w:pPr>
              <w:numPr>
                <w:ilvl w:val="0"/>
                <w:numId w:val="7"/>
              </w:numPr>
              <w:tabs>
                <w:tab w:val="left" w:pos="284"/>
                <w:tab w:val="left" w:pos="851"/>
                <w:tab w:val="left" w:pos="1134"/>
              </w:tabs>
              <w:suppressAutoHyphens/>
              <w:spacing w:after="120" w:line="264" w:lineRule="auto"/>
              <w:ind w:left="0" w:firstLine="0"/>
              <w:rPr>
                <w:sz w:val="18"/>
                <w:szCs w:val="18"/>
                <w:lang w:val="de-DE"/>
              </w:rPr>
            </w:pPr>
            <w:r w:rsidRPr="00295AAF">
              <w:rPr>
                <w:sz w:val="18"/>
                <w:szCs w:val="18"/>
                <w:lang w:val="de-DE"/>
              </w:rPr>
              <w:t>nennt die Grundlagen der Rechnungslegung;</w:t>
            </w:r>
          </w:p>
          <w:p w14:paraId="53EFD14A" w14:textId="77777777" w:rsidR="00693C68" w:rsidRPr="00295AAF" w:rsidRDefault="00693C68" w:rsidP="00EF7D93">
            <w:pPr>
              <w:numPr>
                <w:ilvl w:val="0"/>
                <w:numId w:val="7"/>
              </w:numPr>
              <w:tabs>
                <w:tab w:val="left" w:pos="284"/>
                <w:tab w:val="left" w:pos="851"/>
                <w:tab w:val="left" w:pos="1134"/>
              </w:tabs>
              <w:suppressAutoHyphens/>
              <w:spacing w:after="120" w:line="264" w:lineRule="auto"/>
              <w:ind w:left="284" w:hanging="284"/>
              <w:rPr>
                <w:sz w:val="18"/>
                <w:szCs w:val="18"/>
                <w:lang w:val="de-DE"/>
              </w:rPr>
            </w:pPr>
            <w:r w:rsidRPr="00295AAF">
              <w:rPr>
                <w:sz w:val="18"/>
                <w:szCs w:val="18"/>
                <w:lang w:val="de-DE"/>
              </w:rPr>
              <w:t>fasst die Rechnungslegungsgrundsätze einschliesslich der wesentlichen Bilanzierungs- und Bewertungsgrundsätze zusammen;</w:t>
            </w:r>
          </w:p>
          <w:p w14:paraId="323CD99A" w14:textId="77777777" w:rsidR="00693C68" w:rsidRPr="00295AAF" w:rsidRDefault="00693C68" w:rsidP="00EF7D93">
            <w:pPr>
              <w:numPr>
                <w:ilvl w:val="0"/>
                <w:numId w:val="7"/>
              </w:numPr>
              <w:tabs>
                <w:tab w:val="left" w:pos="284"/>
                <w:tab w:val="left" w:pos="851"/>
                <w:tab w:val="left" w:pos="1134"/>
              </w:tabs>
              <w:suppressAutoHyphens/>
              <w:spacing w:after="120" w:line="264" w:lineRule="auto"/>
              <w:ind w:left="284" w:hanging="284"/>
              <w:rPr>
                <w:sz w:val="18"/>
                <w:szCs w:val="18"/>
                <w:lang w:val="de-DE"/>
              </w:rPr>
            </w:pPr>
            <w:r w:rsidRPr="00295AAF">
              <w:rPr>
                <w:sz w:val="18"/>
                <w:szCs w:val="18"/>
                <w:lang w:val="de-DE"/>
              </w:rPr>
              <w:t>zeigt die Ursachen der Veränderungen im Eigenkapital auf (Eigenkapital-nachweis);</w:t>
            </w:r>
          </w:p>
          <w:p w14:paraId="6374BAFD" w14:textId="77777777" w:rsidR="00693C68" w:rsidRPr="00295AAF" w:rsidRDefault="00693C68" w:rsidP="00EF7D93">
            <w:pPr>
              <w:numPr>
                <w:ilvl w:val="0"/>
                <w:numId w:val="7"/>
              </w:numPr>
              <w:tabs>
                <w:tab w:val="left" w:pos="284"/>
                <w:tab w:val="left" w:pos="851"/>
                <w:tab w:val="left" w:pos="1134"/>
              </w:tabs>
              <w:suppressAutoHyphens/>
              <w:spacing w:after="120" w:line="264" w:lineRule="auto"/>
              <w:ind w:left="284" w:hanging="284"/>
              <w:rPr>
                <w:sz w:val="18"/>
                <w:szCs w:val="18"/>
                <w:lang w:val="de-DE"/>
              </w:rPr>
            </w:pPr>
            <w:r w:rsidRPr="00295AAF">
              <w:rPr>
                <w:sz w:val="18"/>
                <w:szCs w:val="18"/>
                <w:lang w:val="de-DE"/>
              </w:rPr>
              <w:t>informiert über Bestand und Veränderungen der Anlagen im Verwaltungs- und Finanzvermögen (Anlagespiegel);</w:t>
            </w:r>
          </w:p>
          <w:p w14:paraId="10367825" w14:textId="77777777" w:rsidR="00693C68" w:rsidRPr="00295AAF" w:rsidRDefault="00693C68" w:rsidP="00EF7D93">
            <w:pPr>
              <w:numPr>
                <w:ilvl w:val="0"/>
                <w:numId w:val="7"/>
              </w:numPr>
              <w:tabs>
                <w:tab w:val="left" w:pos="284"/>
                <w:tab w:val="left" w:pos="851"/>
                <w:tab w:val="left" w:pos="1134"/>
              </w:tabs>
              <w:suppressAutoHyphens/>
              <w:spacing w:after="120" w:line="264" w:lineRule="auto"/>
              <w:ind w:left="284" w:hanging="284"/>
              <w:rPr>
                <w:sz w:val="18"/>
                <w:szCs w:val="18"/>
                <w:lang w:val="de-DE"/>
              </w:rPr>
            </w:pPr>
            <w:r w:rsidRPr="00295AAF">
              <w:rPr>
                <w:sz w:val="18"/>
                <w:szCs w:val="18"/>
                <w:lang w:val="de-DE"/>
              </w:rPr>
              <w:t>orientiert über Bestand und Veränderung der Rückstellungen (Rückstellungs-spiegel);</w:t>
            </w:r>
          </w:p>
          <w:p w14:paraId="14ABDD10" w14:textId="77777777" w:rsidR="00693C68" w:rsidRPr="00295AAF" w:rsidRDefault="00693C68" w:rsidP="00EF7D93">
            <w:pPr>
              <w:numPr>
                <w:ilvl w:val="0"/>
                <w:numId w:val="7"/>
              </w:numPr>
              <w:tabs>
                <w:tab w:val="left" w:pos="284"/>
                <w:tab w:val="left" w:pos="851"/>
                <w:tab w:val="left" w:pos="1134"/>
              </w:tabs>
              <w:suppressAutoHyphens/>
              <w:spacing w:after="120" w:line="264" w:lineRule="auto"/>
              <w:ind w:left="0" w:firstLine="0"/>
              <w:rPr>
                <w:sz w:val="18"/>
                <w:szCs w:val="18"/>
                <w:lang w:val="de-DE"/>
              </w:rPr>
            </w:pPr>
            <w:r w:rsidRPr="00295AAF">
              <w:rPr>
                <w:sz w:val="18"/>
                <w:szCs w:val="18"/>
                <w:lang w:val="de-DE"/>
              </w:rPr>
              <w:t>begründet wesentliche Budgetüberschreitungen;</w:t>
            </w:r>
          </w:p>
          <w:p w14:paraId="204C7C71" w14:textId="77777777" w:rsidR="00693C68" w:rsidRPr="00295AAF" w:rsidRDefault="00693C68" w:rsidP="00EF7D93">
            <w:pPr>
              <w:numPr>
                <w:ilvl w:val="0"/>
                <w:numId w:val="7"/>
              </w:numPr>
              <w:tabs>
                <w:tab w:val="left" w:pos="284"/>
                <w:tab w:val="left" w:pos="851"/>
                <w:tab w:val="left" w:pos="1134"/>
              </w:tabs>
              <w:suppressAutoHyphens/>
              <w:spacing w:after="120" w:line="264" w:lineRule="auto"/>
              <w:ind w:left="0" w:firstLine="0"/>
              <w:rPr>
                <w:sz w:val="18"/>
                <w:szCs w:val="18"/>
                <w:lang w:val="de-DE"/>
              </w:rPr>
            </w:pPr>
            <w:r w:rsidRPr="00295AAF">
              <w:rPr>
                <w:sz w:val="18"/>
                <w:szCs w:val="18"/>
                <w:lang w:val="de-DE"/>
              </w:rPr>
              <w:t>weist die Finanzkennzahlen aus;</w:t>
            </w:r>
          </w:p>
          <w:p w14:paraId="314EB56C" w14:textId="77777777" w:rsidR="00693C68" w:rsidRPr="00295AAF" w:rsidRDefault="00693C68" w:rsidP="00EF7D93">
            <w:pPr>
              <w:pStyle w:val="Listenabsatz"/>
              <w:numPr>
                <w:ilvl w:val="0"/>
                <w:numId w:val="7"/>
              </w:numPr>
              <w:tabs>
                <w:tab w:val="left" w:pos="284"/>
                <w:tab w:val="left" w:pos="851"/>
                <w:tab w:val="left" w:pos="1134"/>
              </w:tabs>
              <w:suppressAutoHyphens/>
              <w:spacing w:after="120" w:line="264" w:lineRule="auto"/>
              <w:ind w:left="284" w:hanging="284"/>
              <w:rPr>
                <w:rFonts w:ascii="Arial" w:hAnsi="Arial" w:cs="Arial"/>
                <w:sz w:val="18"/>
                <w:szCs w:val="18"/>
                <w:lang w:val="de-DE"/>
              </w:rPr>
            </w:pPr>
            <w:r w:rsidRPr="00295AAF">
              <w:rPr>
                <w:rFonts w:ascii="Arial" w:hAnsi="Arial" w:cs="Arial"/>
                <w:sz w:val="18"/>
                <w:szCs w:val="18"/>
                <w:lang w:val="de-DE"/>
              </w:rPr>
              <w:t>enthält zusätzliche Angaben, die für die Beurteilung der Vermögens-, Finanz- und Ertragslage und der finanziellen Risiken von Bedeutung sind.</w:t>
            </w:r>
          </w:p>
          <w:p w14:paraId="7063A8BA"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3A4CDF88" w14:textId="77777777" w:rsidR="00BE1C16" w:rsidRPr="00BE1C16" w:rsidRDefault="00BE1C16" w:rsidP="00BE1C16">
            <w:pPr>
              <w:spacing w:line="264" w:lineRule="auto"/>
            </w:pPr>
          </w:p>
        </w:tc>
      </w:tr>
      <w:tr w:rsidR="00BE1C16" w:rsidRPr="00BE1C16" w14:paraId="71003C7F" w14:textId="77777777" w:rsidTr="00EF7D93">
        <w:tc>
          <w:tcPr>
            <w:tcW w:w="7225" w:type="dxa"/>
          </w:tcPr>
          <w:p w14:paraId="269E7B28" w14:textId="77777777" w:rsidR="00693C68" w:rsidRPr="00295AAF" w:rsidRDefault="00693C68"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24</w:t>
            </w:r>
            <w:r w:rsidRPr="00295AAF">
              <w:rPr>
                <w:sz w:val="18"/>
                <w:szCs w:val="18"/>
                <w:lang w:val="de-DE"/>
              </w:rPr>
              <w:tab/>
              <w:t>Bilanzierungsgrundsätze</w:t>
            </w:r>
          </w:p>
          <w:p w14:paraId="28E77910"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Vermögenswerte werden bilanziert, wenn sie einen künftigen wirtschaftlichen Nutzen erbringen oder unmittelbar der öffentlichen Aufgabenerfüllung dienen und ihr Wert verlässlich ermittelt werden kann. </w:t>
            </w:r>
          </w:p>
          <w:p w14:paraId="404DF6F6"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0A0806F9" w14:textId="77777777" w:rsidR="00BE1C16" w:rsidRPr="00BE1C16" w:rsidRDefault="00BE1C16" w:rsidP="00BE1C16">
            <w:pPr>
              <w:spacing w:line="264" w:lineRule="auto"/>
            </w:pPr>
          </w:p>
        </w:tc>
      </w:tr>
      <w:tr w:rsidR="00BE1C16" w:rsidRPr="00BE1C16" w14:paraId="2246DD48" w14:textId="77777777" w:rsidTr="00EF7D93">
        <w:tc>
          <w:tcPr>
            <w:tcW w:w="7225" w:type="dxa"/>
          </w:tcPr>
          <w:p w14:paraId="0CF4A966"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Verpflichtungen werden bilanziert, wenn sie auf einem Ereignis in der Vergangenheit beruhen und ihre Erfüllung voraussichtlich zu einem Mittelabfluss führen wird, dessen Höhe verlässlich ermittelt werden kann. Sind Fälligkeit oder Höhe mit Unsicherheiten behaftet, werden Rückstellungen gebildet.</w:t>
            </w:r>
          </w:p>
          <w:p w14:paraId="5F38F9BA"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27D144BD" w14:textId="77777777" w:rsidR="00BE1C16" w:rsidRPr="00BE1C16" w:rsidRDefault="00BE1C16" w:rsidP="00BE1C16">
            <w:pPr>
              <w:spacing w:line="264" w:lineRule="auto"/>
            </w:pPr>
          </w:p>
        </w:tc>
      </w:tr>
      <w:tr w:rsidR="00BE1C16" w:rsidRPr="00BE1C16" w14:paraId="13AA8E88" w14:textId="77777777" w:rsidTr="00EF7D93">
        <w:tc>
          <w:tcPr>
            <w:tcW w:w="7225" w:type="dxa"/>
          </w:tcPr>
          <w:p w14:paraId="1AB4317A" w14:textId="77777777" w:rsidR="00693C68" w:rsidRPr="00295AAF" w:rsidRDefault="00693C68"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25</w:t>
            </w:r>
            <w:r w:rsidRPr="00295AAF">
              <w:rPr>
                <w:sz w:val="18"/>
                <w:szCs w:val="18"/>
                <w:lang w:val="de-DE"/>
              </w:rPr>
              <w:tab/>
              <w:t>Bewertungsgrundsätze</w:t>
            </w:r>
          </w:p>
          <w:p w14:paraId="5CA22561" w14:textId="61B61A4A" w:rsidR="00BE1C16" w:rsidRPr="00BE1C16"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Finanzvermögen wird mit dem Verkehrswert bilanziert und Fremdkapital mit dem Nominalwert. Liegenschaften im Finanzvermögen werden erstmalig mit dem Anschaffungs- oder Herstellkostenwert bilanziert.</w:t>
            </w:r>
          </w:p>
        </w:tc>
        <w:tc>
          <w:tcPr>
            <w:tcW w:w="7796" w:type="dxa"/>
          </w:tcPr>
          <w:p w14:paraId="5380EA55" w14:textId="77777777" w:rsidR="00BE1C16" w:rsidRPr="00BE1C16" w:rsidRDefault="00BE1C16" w:rsidP="00BE1C16">
            <w:pPr>
              <w:spacing w:line="264" w:lineRule="auto"/>
            </w:pPr>
          </w:p>
        </w:tc>
      </w:tr>
      <w:tr w:rsidR="00BE1C16" w:rsidRPr="00BE1C16" w14:paraId="692EEC12" w14:textId="77777777" w:rsidTr="00EF7D93">
        <w:tc>
          <w:tcPr>
            <w:tcW w:w="7225" w:type="dxa"/>
          </w:tcPr>
          <w:p w14:paraId="16AC0452" w14:textId="77777777" w:rsidR="00693C68" w:rsidRPr="00295AAF" w:rsidRDefault="00693C68"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lastRenderedPageBreak/>
              <w:t>2</w:t>
            </w:r>
            <w:r w:rsidRPr="00295AAF">
              <w:rPr>
                <w:sz w:val="18"/>
                <w:szCs w:val="18"/>
                <w:lang w:val="de-DE"/>
              </w:rPr>
              <w:tab/>
              <w:t>Verwaltungsvermögen wird erstmalig mit dem Anschaffungs- oder Herstellungs-wert bilanziert.</w:t>
            </w:r>
          </w:p>
          <w:p w14:paraId="3EEF5B9E"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F9A9ABB" w14:textId="77777777" w:rsidR="00BE1C16" w:rsidRPr="00BE1C16" w:rsidRDefault="00BE1C16" w:rsidP="00BE1C16">
            <w:pPr>
              <w:spacing w:line="264" w:lineRule="auto"/>
            </w:pPr>
          </w:p>
        </w:tc>
      </w:tr>
      <w:tr w:rsidR="00BE1C16" w:rsidRPr="00BE1C16" w14:paraId="4BCCFC35" w14:textId="77777777" w:rsidTr="00EF7D93">
        <w:tc>
          <w:tcPr>
            <w:tcW w:w="7225" w:type="dxa"/>
          </w:tcPr>
          <w:p w14:paraId="4073AAF9"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Wertzuwachsgewinne auf Liegenschaften müssen nicht bilanziert werden.</w:t>
            </w:r>
          </w:p>
          <w:p w14:paraId="085ACF6C"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1ED42646" w14:textId="77777777" w:rsidR="00BE1C16" w:rsidRPr="00BE1C16" w:rsidRDefault="00BE1C16" w:rsidP="00BE1C16">
            <w:pPr>
              <w:spacing w:line="264" w:lineRule="auto"/>
            </w:pPr>
          </w:p>
        </w:tc>
      </w:tr>
      <w:tr w:rsidR="00BE1C16" w:rsidRPr="00BE1C16" w14:paraId="10A4E93B" w14:textId="77777777" w:rsidTr="00EF7D93">
        <w:tc>
          <w:tcPr>
            <w:tcW w:w="7225" w:type="dxa"/>
          </w:tcPr>
          <w:p w14:paraId="492C5234"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4</w:t>
            </w:r>
            <w:r w:rsidRPr="00295AAF">
              <w:rPr>
                <w:sz w:val="18"/>
                <w:szCs w:val="18"/>
                <w:lang w:val="de-DE"/>
              </w:rPr>
              <w:tab/>
              <w:t>Die Veräusserung von Vermögenswerten an Dritte erfolgt in der Regel zum Verkehrswert.</w:t>
            </w:r>
          </w:p>
          <w:p w14:paraId="7AD02ED4" w14:textId="048DA62A" w:rsidR="00BE1C16" w:rsidRPr="00BE1C16" w:rsidRDefault="00BE1C16" w:rsidP="00EF7D93">
            <w:pPr>
              <w:tabs>
                <w:tab w:val="left" w:pos="467"/>
              </w:tabs>
              <w:suppressAutoHyphens/>
              <w:spacing w:before="120" w:after="120" w:line="264" w:lineRule="auto"/>
              <w:rPr>
                <w:sz w:val="18"/>
                <w:szCs w:val="18"/>
                <w:lang w:val="de-DE"/>
              </w:rPr>
            </w:pPr>
          </w:p>
        </w:tc>
        <w:tc>
          <w:tcPr>
            <w:tcW w:w="7796" w:type="dxa"/>
          </w:tcPr>
          <w:p w14:paraId="1FA178D3" w14:textId="77777777" w:rsidR="00BE1C16" w:rsidRPr="00BE1C16" w:rsidRDefault="00BE1C16" w:rsidP="00BE1C16">
            <w:pPr>
              <w:spacing w:line="264" w:lineRule="auto"/>
            </w:pPr>
          </w:p>
        </w:tc>
      </w:tr>
      <w:tr w:rsidR="00BE1C16" w:rsidRPr="00BE1C16" w14:paraId="009BCEAF" w14:textId="77777777" w:rsidTr="00EF7D93">
        <w:tc>
          <w:tcPr>
            <w:tcW w:w="7225" w:type="dxa"/>
          </w:tcPr>
          <w:p w14:paraId="46FC6C61"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26</w:t>
            </w:r>
            <w:r w:rsidRPr="00295AAF">
              <w:rPr>
                <w:sz w:val="18"/>
                <w:szCs w:val="18"/>
                <w:lang w:val="de-DE"/>
              </w:rPr>
              <w:tab/>
              <w:t>Investitionen</w:t>
            </w:r>
          </w:p>
          <w:p w14:paraId="5CD6A572"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Sachanlagen und immaterielle Anlagen sind zur mehrjährigen Nutzung bestimmt.</w:t>
            </w:r>
          </w:p>
          <w:p w14:paraId="5DEED3CF"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2E40A236" w14:textId="77777777" w:rsidR="00BE1C16" w:rsidRPr="00BE1C16" w:rsidRDefault="00BE1C16" w:rsidP="00BE1C16">
            <w:pPr>
              <w:spacing w:line="264" w:lineRule="auto"/>
            </w:pPr>
          </w:p>
        </w:tc>
      </w:tr>
      <w:tr w:rsidR="00BE1C16" w:rsidRPr="00BE1C16" w14:paraId="55130C54" w14:textId="77777777" w:rsidTr="00EF7D93">
        <w:tc>
          <w:tcPr>
            <w:tcW w:w="7225" w:type="dxa"/>
          </w:tcPr>
          <w:p w14:paraId="33C386D2"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Investitionsbeiträge sind mit der Investition zu verrechnen.</w:t>
            </w:r>
          </w:p>
          <w:p w14:paraId="4B6C2125"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0E40553F" w14:textId="77777777" w:rsidR="00BE1C16" w:rsidRPr="00BE1C16" w:rsidRDefault="00BE1C16" w:rsidP="00BE1C16">
            <w:pPr>
              <w:spacing w:line="264" w:lineRule="auto"/>
            </w:pPr>
          </w:p>
        </w:tc>
      </w:tr>
      <w:tr w:rsidR="00BE1C16" w:rsidRPr="00BE1C16" w14:paraId="27448667" w14:textId="77777777" w:rsidTr="00EF7D93">
        <w:tc>
          <w:tcPr>
            <w:tcW w:w="7225" w:type="dxa"/>
          </w:tcPr>
          <w:p w14:paraId="17CE44BA"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vertAlign w:val="superscript"/>
                <w:lang w:val="de-DE"/>
              </w:rPr>
              <w:tab/>
            </w:r>
            <w:r w:rsidRPr="00295AAF">
              <w:rPr>
                <w:sz w:val="18"/>
                <w:szCs w:val="18"/>
                <w:lang w:val="de-DE"/>
              </w:rPr>
              <w:t>Die Aktivierungsgrenze für Sachanlagen beträgt CHF 10'000.</w:t>
            </w:r>
          </w:p>
          <w:p w14:paraId="561D2146"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369257F1" w14:textId="77777777" w:rsidR="00BE1C16" w:rsidRPr="00BE1C16" w:rsidRDefault="00BE1C16" w:rsidP="00BE1C16">
            <w:pPr>
              <w:spacing w:line="264" w:lineRule="auto"/>
            </w:pPr>
          </w:p>
        </w:tc>
      </w:tr>
      <w:tr w:rsidR="00BE1C16" w:rsidRPr="00BE1C16" w14:paraId="37671AA1" w14:textId="77777777" w:rsidTr="00EF7D93">
        <w:tc>
          <w:tcPr>
            <w:tcW w:w="7225" w:type="dxa"/>
          </w:tcPr>
          <w:p w14:paraId="1EB981FA"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4</w:t>
            </w:r>
            <w:r w:rsidRPr="00295AAF">
              <w:rPr>
                <w:sz w:val="18"/>
                <w:szCs w:val="18"/>
                <w:vertAlign w:val="superscript"/>
                <w:lang w:val="de-DE"/>
              </w:rPr>
              <w:tab/>
            </w:r>
            <w:r w:rsidRPr="00295AAF">
              <w:rPr>
                <w:sz w:val="18"/>
                <w:szCs w:val="18"/>
                <w:lang w:val="de-DE"/>
              </w:rPr>
              <w:t>Aufwendungen für den Unterhalt und Reparatur ohne Erhöhung des Nutz- beziehungsweise Marktwerts sind der Erfolgsrechnung zu belasten und gelten nicht als Investition.</w:t>
            </w:r>
          </w:p>
          <w:p w14:paraId="759C171C"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002F734E" w14:textId="77777777" w:rsidR="00BE1C16" w:rsidRPr="00BE1C16" w:rsidRDefault="00BE1C16" w:rsidP="00BE1C16">
            <w:pPr>
              <w:spacing w:line="264" w:lineRule="auto"/>
            </w:pPr>
          </w:p>
        </w:tc>
      </w:tr>
      <w:tr w:rsidR="00BE1C16" w:rsidRPr="00BE1C16" w14:paraId="37A30AB5" w14:textId="77777777" w:rsidTr="00EF7D93">
        <w:tc>
          <w:tcPr>
            <w:tcW w:w="7225" w:type="dxa"/>
          </w:tcPr>
          <w:p w14:paraId="7D205D46"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27</w:t>
            </w:r>
            <w:r w:rsidRPr="00295AAF">
              <w:rPr>
                <w:sz w:val="18"/>
                <w:szCs w:val="18"/>
                <w:lang w:val="de-DE"/>
              </w:rPr>
              <w:tab/>
              <w:t>Ordentliche Abschreibungen, Wertberichtigungen</w:t>
            </w:r>
          </w:p>
          <w:p w14:paraId="5DA73193"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Positionen des Verwaltungsvermögens, die durch Nutzung einem Wertverzehr unterliegen, werden linear nach ihrer voraussichtlichen Nutzungsdauer abgeschrieben. </w:t>
            </w:r>
          </w:p>
          <w:p w14:paraId="47D7CD09"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3CE1A5D1" w14:textId="77777777" w:rsidR="00BE1C16" w:rsidRPr="00BE1C16" w:rsidRDefault="00BE1C16" w:rsidP="00BE1C16">
            <w:pPr>
              <w:spacing w:line="264" w:lineRule="auto"/>
            </w:pPr>
          </w:p>
        </w:tc>
      </w:tr>
      <w:tr w:rsidR="00BE1C16" w:rsidRPr="00BE1C16" w14:paraId="517369E0" w14:textId="77777777" w:rsidTr="00EF7D93">
        <w:tc>
          <w:tcPr>
            <w:tcW w:w="7225" w:type="dxa"/>
          </w:tcPr>
          <w:p w14:paraId="3E0CC4B7"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vertAlign w:val="superscript"/>
                <w:lang w:val="de-DE"/>
              </w:rPr>
              <w:tab/>
            </w:r>
            <w:r w:rsidRPr="00295AAF">
              <w:rPr>
                <w:sz w:val="18"/>
                <w:szCs w:val="18"/>
                <w:lang w:val="de-DE"/>
              </w:rPr>
              <w:t>Liegenschaften im Finanzvermögen, die durch Nutzung einem Wertverzehr unterliegen, werden linear nach ihrer voraussichtlichen Nutzungsdauer abgeschrieben.</w:t>
            </w:r>
          </w:p>
          <w:p w14:paraId="258A6A90"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4A26E6DC" w14:textId="77777777" w:rsidR="00BE1C16" w:rsidRPr="00BE1C16" w:rsidRDefault="00BE1C16" w:rsidP="00BE1C16">
            <w:pPr>
              <w:spacing w:line="264" w:lineRule="auto"/>
            </w:pPr>
          </w:p>
        </w:tc>
      </w:tr>
      <w:tr w:rsidR="00BE1C16" w:rsidRPr="00BE1C16" w14:paraId="46F618E7" w14:textId="77777777" w:rsidTr="00EF7D93">
        <w:tc>
          <w:tcPr>
            <w:tcW w:w="7225" w:type="dxa"/>
          </w:tcPr>
          <w:p w14:paraId="316A454B"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Ist bei einer Position eine dauerhafte Wertminderung absehbar, wird deren Bilanzwert berichtigt.</w:t>
            </w:r>
          </w:p>
          <w:p w14:paraId="5F35BDC8" w14:textId="77777777" w:rsidR="00BE1C16" w:rsidRPr="00BE1C16"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2BBE84B7" w14:textId="77777777" w:rsidR="00BE1C16" w:rsidRPr="00BE1C16" w:rsidRDefault="00BE1C16" w:rsidP="00BE1C16">
            <w:pPr>
              <w:spacing w:line="264" w:lineRule="auto"/>
            </w:pPr>
          </w:p>
        </w:tc>
      </w:tr>
      <w:tr w:rsidR="00BE1C16" w14:paraId="35B79AA6" w14:textId="77777777" w:rsidTr="00EF7D93">
        <w:tc>
          <w:tcPr>
            <w:tcW w:w="7225" w:type="dxa"/>
          </w:tcPr>
          <w:p w14:paraId="01C3768B"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lastRenderedPageBreak/>
              <w:t>Art. 28</w:t>
            </w:r>
            <w:r w:rsidRPr="00295AAF">
              <w:rPr>
                <w:sz w:val="18"/>
                <w:szCs w:val="18"/>
                <w:lang w:val="de-DE"/>
              </w:rPr>
              <w:tab/>
              <w:t>Reserven</w:t>
            </w:r>
          </w:p>
          <w:p w14:paraId="42A755DD"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Zusätzliche Abschreibungen sind zulässig, soweit die Erfolgsrechnung im ordentlichen Ergebnis mit einem Ertragsüberschuss schliesst. </w:t>
            </w:r>
          </w:p>
          <w:p w14:paraId="412EB4C5"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37D9B312" w14:textId="77777777" w:rsidR="00BE1C16" w:rsidRDefault="00BE1C16" w:rsidP="00BE1C16">
            <w:pPr>
              <w:spacing w:line="264" w:lineRule="auto"/>
            </w:pPr>
          </w:p>
        </w:tc>
      </w:tr>
      <w:tr w:rsidR="00BE1C16" w:rsidRPr="00EF7D93" w14:paraId="2437FBBB" w14:textId="77777777" w:rsidTr="00EF7D93">
        <w:tc>
          <w:tcPr>
            <w:tcW w:w="7225" w:type="dxa"/>
          </w:tcPr>
          <w:p w14:paraId="12C4482B" w14:textId="4B35AA97" w:rsidR="00BE1C16" w:rsidRPr="00EF7D93"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Unter den gleichen Voraussetzungen können im Sinne einer Vorfinanzierung zweckgebundene Reserven für bewilligte Investitionsvorhaben und Projekte gebildet werden. Sie sind über die Nutzungsdauer des Investitionsgutes schrittweise aufzulösen.</w:t>
            </w:r>
          </w:p>
        </w:tc>
        <w:tc>
          <w:tcPr>
            <w:tcW w:w="7796" w:type="dxa"/>
          </w:tcPr>
          <w:p w14:paraId="0F1142AF" w14:textId="77777777" w:rsidR="00BE1C16" w:rsidRPr="00EF7D93" w:rsidRDefault="00BE1C16" w:rsidP="00BE1C16">
            <w:pPr>
              <w:spacing w:line="264" w:lineRule="auto"/>
            </w:pPr>
          </w:p>
        </w:tc>
      </w:tr>
      <w:tr w:rsidR="00BE1C16" w:rsidRPr="00EF7D93" w14:paraId="58E08A37" w14:textId="77777777" w:rsidTr="00EF7D93">
        <w:tc>
          <w:tcPr>
            <w:tcW w:w="7225" w:type="dxa"/>
          </w:tcPr>
          <w:p w14:paraId="04D1F3C8" w14:textId="77777777" w:rsidR="00EF7D93" w:rsidRPr="00295AAF" w:rsidRDefault="00EF7D93" w:rsidP="00EF7D93">
            <w:pPr>
              <w:tabs>
                <w:tab w:val="left" w:pos="142"/>
                <w:tab w:val="left" w:pos="851"/>
                <w:tab w:val="left" w:pos="1134"/>
              </w:tabs>
              <w:suppressAutoHyphens/>
              <w:spacing w:before="360" w:after="360" w:line="264" w:lineRule="auto"/>
              <w:rPr>
                <w:b/>
                <w:bCs/>
                <w:sz w:val="18"/>
                <w:szCs w:val="18"/>
                <w:lang w:val="de-DE"/>
              </w:rPr>
            </w:pPr>
            <w:r w:rsidRPr="00295AAF">
              <w:rPr>
                <w:b/>
                <w:bCs/>
                <w:sz w:val="18"/>
                <w:szCs w:val="18"/>
                <w:lang w:val="de-DE"/>
              </w:rPr>
              <w:t>IV. Finanzkontrolle</w:t>
            </w:r>
          </w:p>
          <w:p w14:paraId="0581F66F" w14:textId="77777777" w:rsidR="00EF7D93" w:rsidRPr="00295AAF" w:rsidRDefault="00EF7D93" w:rsidP="00EF7D93">
            <w:pPr>
              <w:tabs>
                <w:tab w:val="left" w:pos="851"/>
                <w:tab w:val="left" w:pos="1134"/>
              </w:tabs>
              <w:suppressAutoHyphens/>
              <w:spacing w:before="240" w:after="120" w:line="264" w:lineRule="auto"/>
              <w:rPr>
                <w:sz w:val="18"/>
                <w:szCs w:val="18"/>
                <w:lang w:val="de-DE"/>
              </w:rPr>
            </w:pPr>
            <w:r w:rsidRPr="00295AAF">
              <w:rPr>
                <w:b/>
                <w:bCs/>
                <w:sz w:val="18"/>
                <w:szCs w:val="18"/>
                <w:lang w:val="de-DE"/>
              </w:rPr>
              <w:t>Art. 29</w:t>
            </w:r>
            <w:r w:rsidRPr="00295AAF">
              <w:rPr>
                <w:sz w:val="18"/>
                <w:szCs w:val="18"/>
                <w:lang w:val="de-DE"/>
              </w:rPr>
              <w:tab/>
              <w:t>Allgemeines</w:t>
            </w:r>
          </w:p>
          <w:p w14:paraId="65D7B6D4"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Die Finanzkontrolle der Landeskirche verantworten die Geschäftsprüfungs-kommission und die zugelassene unabhängige Revisionsstelle.</w:t>
            </w:r>
          </w:p>
          <w:p w14:paraId="51C45ED1"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5765D27" w14:textId="77777777" w:rsidR="00BE1C16" w:rsidRPr="00EF7D93" w:rsidRDefault="00BE1C16" w:rsidP="00BE1C16">
            <w:pPr>
              <w:spacing w:line="264" w:lineRule="auto"/>
            </w:pPr>
          </w:p>
        </w:tc>
      </w:tr>
      <w:tr w:rsidR="00BE1C16" w:rsidRPr="00EF7D93" w14:paraId="13380A9B" w14:textId="77777777" w:rsidTr="00EF7D93">
        <w:tc>
          <w:tcPr>
            <w:tcW w:w="7225" w:type="dxa"/>
          </w:tcPr>
          <w:p w14:paraId="315B2CEA" w14:textId="77777777" w:rsidR="00EF7D93" w:rsidRPr="00295AAF" w:rsidRDefault="00EF7D93" w:rsidP="00EF7D93">
            <w:pPr>
              <w:tabs>
                <w:tab w:val="left" w:pos="142"/>
                <w:tab w:val="left" w:pos="851"/>
                <w:tab w:val="left" w:pos="1134"/>
              </w:tabs>
              <w:suppressAutoHyphens/>
              <w:spacing w:before="120" w:line="264" w:lineRule="auto"/>
              <w:rPr>
                <w:sz w:val="18"/>
                <w:szCs w:val="18"/>
                <w:lang w:val="de-DE"/>
              </w:rPr>
            </w:pPr>
            <w:r w:rsidRPr="00295AAF">
              <w:rPr>
                <w:sz w:val="18"/>
                <w:szCs w:val="18"/>
                <w:vertAlign w:val="superscript"/>
                <w:lang w:val="de-DE"/>
              </w:rPr>
              <w:t>2</w:t>
            </w:r>
            <w:r w:rsidRPr="00295AAF">
              <w:rPr>
                <w:sz w:val="18"/>
                <w:szCs w:val="18"/>
                <w:lang w:val="de-DE"/>
              </w:rPr>
              <w:tab/>
              <w:t>Die Finanzkontrolle der Kirchgemeinde verantworten die Geschäftsprüfungs-kommission und gegebenenfalls die zugelassene unabhängige Revisionsstelle.</w:t>
            </w:r>
          </w:p>
          <w:p w14:paraId="675F9F94"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5A79F1A4" w14:textId="77777777" w:rsidR="00BE1C16" w:rsidRPr="00EF7D93" w:rsidRDefault="00BE1C16" w:rsidP="00BE1C16">
            <w:pPr>
              <w:spacing w:line="264" w:lineRule="auto"/>
            </w:pPr>
          </w:p>
        </w:tc>
      </w:tr>
      <w:tr w:rsidR="00BE1C16" w:rsidRPr="00EF7D93" w14:paraId="3A17D1DB" w14:textId="77777777" w:rsidTr="00EF7D93">
        <w:tc>
          <w:tcPr>
            <w:tcW w:w="7225" w:type="dxa"/>
          </w:tcPr>
          <w:p w14:paraId="70EF69F5"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30</w:t>
            </w:r>
            <w:r w:rsidRPr="00295AAF">
              <w:rPr>
                <w:sz w:val="18"/>
                <w:szCs w:val="18"/>
                <w:lang w:val="de-DE"/>
              </w:rPr>
              <w:tab/>
              <w:t>Aufgaben Geschäftsprüfungskommission</w:t>
            </w:r>
          </w:p>
          <w:p w14:paraId="2BC0C761"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Die Geschäftsprüfungskommission der Landeskirche hat im Auftrag der Synode die Oberaufsicht über die Geschäftsführung des Kirchenrats und der Kirchenverwaltung sowie über den gesamten Finanzhaushalt. </w:t>
            </w:r>
          </w:p>
          <w:p w14:paraId="247D637D"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95E84C1" w14:textId="77777777" w:rsidR="00BE1C16" w:rsidRPr="00EF7D93" w:rsidRDefault="00BE1C16" w:rsidP="00BE1C16">
            <w:pPr>
              <w:spacing w:line="264" w:lineRule="auto"/>
            </w:pPr>
          </w:p>
        </w:tc>
      </w:tr>
      <w:tr w:rsidR="00BE1C16" w:rsidRPr="00EF7D93" w14:paraId="2E6959CA" w14:textId="77777777" w:rsidTr="00EF7D93">
        <w:tc>
          <w:tcPr>
            <w:tcW w:w="7225" w:type="dxa"/>
          </w:tcPr>
          <w:p w14:paraId="6CF7A066"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Die Geschäftsprüfungskommission der Kirchgemeinde überprüft die Amtsführung der Kirchenvorsteherschaft, die Gesetzmässigkeit und die Einhaltung der Grundsätze des Finanzhaushaltes. Sie prüft insbesondere die Jahres-rechnung. Sie legt ihr jährliches Prüfprogramm selbstständig fest.</w:t>
            </w:r>
          </w:p>
          <w:p w14:paraId="2EAB41D5"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B094A03" w14:textId="77777777" w:rsidR="00BE1C16" w:rsidRPr="00EF7D93" w:rsidRDefault="00BE1C16" w:rsidP="00BE1C16">
            <w:pPr>
              <w:spacing w:line="264" w:lineRule="auto"/>
            </w:pPr>
          </w:p>
        </w:tc>
      </w:tr>
      <w:tr w:rsidR="00BE1C16" w:rsidRPr="00EF7D93" w14:paraId="32186511" w14:textId="77777777" w:rsidTr="00EF7D93">
        <w:tc>
          <w:tcPr>
            <w:tcW w:w="7225" w:type="dxa"/>
          </w:tcPr>
          <w:p w14:paraId="77594682"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Der Geschäftsprüfungskommission dürfen keine Vollzugsaufgaben übertragen werden.</w:t>
            </w:r>
          </w:p>
          <w:p w14:paraId="0DD8B420"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4D82E858" w14:textId="77777777" w:rsidR="00BE1C16" w:rsidRPr="00EF7D93" w:rsidRDefault="00BE1C16" w:rsidP="00BE1C16">
            <w:pPr>
              <w:spacing w:line="264" w:lineRule="auto"/>
            </w:pPr>
          </w:p>
        </w:tc>
      </w:tr>
      <w:tr w:rsidR="00BE1C16" w:rsidRPr="00EF7D93" w14:paraId="4EDBB461" w14:textId="77777777" w:rsidTr="00EF7D93">
        <w:tc>
          <w:tcPr>
            <w:tcW w:w="7225" w:type="dxa"/>
          </w:tcPr>
          <w:p w14:paraId="324D28DC"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lastRenderedPageBreak/>
              <w:t>Art. 31</w:t>
            </w:r>
            <w:r w:rsidRPr="00295AAF">
              <w:rPr>
                <w:sz w:val="18"/>
                <w:szCs w:val="18"/>
                <w:lang w:val="de-DE"/>
              </w:rPr>
              <w:tab/>
              <w:t>Zuständigkeiten der Geschäftsprüfungskommission</w:t>
            </w:r>
          </w:p>
          <w:p w14:paraId="552543A8"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Die Geschäftsprüfungskommission ist zuständig für</w:t>
            </w:r>
          </w:p>
          <w:p w14:paraId="11A165AA" w14:textId="77777777" w:rsidR="00EF7D93" w:rsidRPr="00295AAF" w:rsidRDefault="00EF7D93" w:rsidP="00EF7D93">
            <w:pPr>
              <w:numPr>
                <w:ilvl w:val="0"/>
                <w:numId w:val="8"/>
              </w:numPr>
              <w:tabs>
                <w:tab w:val="left" w:pos="284"/>
                <w:tab w:val="left" w:pos="851"/>
                <w:tab w:val="left" w:pos="1134"/>
              </w:tabs>
              <w:suppressAutoHyphens/>
              <w:spacing w:after="120" w:line="264" w:lineRule="auto"/>
              <w:ind w:left="0" w:firstLine="0"/>
              <w:rPr>
                <w:sz w:val="18"/>
                <w:szCs w:val="18"/>
                <w:lang w:val="de-DE"/>
              </w:rPr>
            </w:pPr>
            <w:r w:rsidRPr="00295AAF">
              <w:rPr>
                <w:sz w:val="18"/>
                <w:szCs w:val="18"/>
                <w:lang w:val="de-DE"/>
              </w:rPr>
              <w:t xml:space="preserve">die Behörden; </w:t>
            </w:r>
          </w:p>
          <w:p w14:paraId="77C5F83B" w14:textId="77777777" w:rsidR="00EF7D93" w:rsidRPr="00295AAF" w:rsidRDefault="00EF7D93" w:rsidP="00EF7D93">
            <w:pPr>
              <w:numPr>
                <w:ilvl w:val="0"/>
                <w:numId w:val="8"/>
              </w:numPr>
              <w:tabs>
                <w:tab w:val="left" w:pos="284"/>
                <w:tab w:val="left" w:pos="851"/>
                <w:tab w:val="left" w:pos="1134"/>
              </w:tabs>
              <w:suppressAutoHyphens/>
              <w:spacing w:after="120" w:line="264" w:lineRule="auto"/>
              <w:ind w:left="0" w:firstLine="0"/>
              <w:rPr>
                <w:sz w:val="18"/>
                <w:szCs w:val="18"/>
                <w:lang w:val="de-DE"/>
              </w:rPr>
            </w:pPr>
            <w:r w:rsidRPr="00295AAF">
              <w:rPr>
                <w:sz w:val="18"/>
                <w:szCs w:val="18"/>
                <w:lang w:val="de-DE"/>
              </w:rPr>
              <w:t xml:space="preserve">die Kirchenverwaltung; </w:t>
            </w:r>
          </w:p>
          <w:p w14:paraId="00D0E899" w14:textId="77777777" w:rsidR="00EF7D93" w:rsidRPr="00295AAF" w:rsidRDefault="00EF7D93" w:rsidP="00EF7D93">
            <w:pPr>
              <w:numPr>
                <w:ilvl w:val="0"/>
                <w:numId w:val="8"/>
              </w:numPr>
              <w:tabs>
                <w:tab w:val="left" w:pos="284"/>
                <w:tab w:val="left" w:pos="851"/>
                <w:tab w:val="left" w:pos="1134"/>
              </w:tabs>
              <w:suppressAutoHyphens/>
              <w:spacing w:after="120" w:line="264" w:lineRule="auto"/>
              <w:ind w:left="284" w:hanging="284"/>
              <w:rPr>
                <w:sz w:val="18"/>
                <w:szCs w:val="18"/>
                <w:lang w:val="de-DE"/>
              </w:rPr>
            </w:pPr>
            <w:r w:rsidRPr="00295AAF">
              <w:rPr>
                <w:sz w:val="18"/>
                <w:szCs w:val="18"/>
                <w:lang w:val="de-DE"/>
              </w:rPr>
              <w:t>weitere Personen und Organisationen, denen die Erfüllung kirchlicher Aufgaben übertragen ist.</w:t>
            </w:r>
          </w:p>
          <w:p w14:paraId="41CA10E7"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FF75743" w14:textId="77777777" w:rsidR="00BE1C16" w:rsidRPr="00EF7D93" w:rsidRDefault="00BE1C16" w:rsidP="00BE1C16">
            <w:pPr>
              <w:spacing w:line="264" w:lineRule="auto"/>
            </w:pPr>
          </w:p>
        </w:tc>
      </w:tr>
      <w:tr w:rsidR="00BE1C16" w:rsidRPr="00EF7D93" w14:paraId="017BC168" w14:textId="77777777" w:rsidTr="00EF7D93">
        <w:tc>
          <w:tcPr>
            <w:tcW w:w="7225" w:type="dxa"/>
          </w:tcPr>
          <w:p w14:paraId="66A96EAC"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32</w:t>
            </w:r>
            <w:r w:rsidRPr="00295AAF">
              <w:rPr>
                <w:sz w:val="18"/>
                <w:szCs w:val="18"/>
                <w:lang w:val="de-DE"/>
              </w:rPr>
              <w:tab/>
              <w:t>Berichterstattung Geschäftsprüfungskommission</w:t>
            </w:r>
          </w:p>
          <w:p w14:paraId="0D07A9CF"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Die Geschäftsprüfungskommission der Landeskirche erstattet jährlich Bericht zur Jahresrechnung und innerhalb des Tätigkeitsberichts über die Finanzgeschäfte des Kirchenrats. </w:t>
            </w:r>
          </w:p>
          <w:p w14:paraId="6AA9815A"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03D44585" w14:textId="77777777" w:rsidR="00BE1C16" w:rsidRPr="00EF7D93" w:rsidRDefault="00BE1C16" w:rsidP="00BE1C16">
            <w:pPr>
              <w:spacing w:line="264" w:lineRule="auto"/>
            </w:pPr>
          </w:p>
        </w:tc>
      </w:tr>
      <w:tr w:rsidR="00BE1C16" w:rsidRPr="00EF7D93" w14:paraId="63601347" w14:textId="77777777" w:rsidTr="00EF7D93">
        <w:tc>
          <w:tcPr>
            <w:tcW w:w="7225" w:type="dxa"/>
          </w:tcPr>
          <w:p w14:paraId="3AEF8D5B"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 xml:space="preserve">Die Geschäftsprüfungskommission der Kirchgemeinde erstattet jährlich Bericht zur Jahresrechnung. </w:t>
            </w:r>
          </w:p>
          <w:p w14:paraId="65B87499"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05E0E86" w14:textId="77777777" w:rsidR="00BE1C16" w:rsidRPr="00EF7D93" w:rsidRDefault="00BE1C16" w:rsidP="00BE1C16">
            <w:pPr>
              <w:spacing w:line="264" w:lineRule="auto"/>
            </w:pPr>
          </w:p>
        </w:tc>
      </w:tr>
      <w:tr w:rsidR="00BE1C16" w:rsidRPr="00EF7D93" w14:paraId="4B36207C" w14:textId="77777777" w:rsidTr="00EF7D93">
        <w:tc>
          <w:tcPr>
            <w:tcW w:w="7225" w:type="dxa"/>
          </w:tcPr>
          <w:p w14:paraId="38A7045C"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Die Geschäftsprüfungskommission informiert vorgängig die Exekutive und hört die Behörde an.</w:t>
            </w:r>
          </w:p>
          <w:p w14:paraId="49EDF24B"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4874FDB7" w14:textId="77777777" w:rsidR="00BE1C16" w:rsidRPr="00EF7D93" w:rsidRDefault="00BE1C16" w:rsidP="00BE1C16">
            <w:pPr>
              <w:spacing w:line="264" w:lineRule="auto"/>
            </w:pPr>
          </w:p>
        </w:tc>
      </w:tr>
      <w:tr w:rsidR="00BE1C16" w:rsidRPr="00EF7D93" w14:paraId="3430BD6A" w14:textId="77777777" w:rsidTr="00EF7D93">
        <w:tc>
          <w:tcPr>
            <w:tcW w:w="7225" w:type="dxa"/>
          </w:tcPr>
          <w:p w14:paraId="33F272FC"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33</w:t>
            </w:r>
            <w:r w:rsidRPr="00295AAF">
              <w:rPr>
                <w:sz w:val="18"/>
                <w:szCs w:val="18"/>
                <w:lang w:val="de-DE"/>
              </w:rPr>
              <w:tab/>
              <w:t>Informations- und Auskunftspflicht, Datenschutz</w:t>
            </w:r>
          </w:p>
          <w:p w14:paraId="773207E8"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Die Geschäftsprüfungskommission verkehrt direkt mit denjenigen Stellen, welche geprüft werden. Die zu prüfenden Stellen wirken mit, legen alle notwendigen Unterlagen vor und erteilen die erforderlichen Auskünfte. </w:t>
            </w:r>
          </w:p>
          <w:p w14:paraId="6EC43020"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7773B74" w14:textId="77777777" w:rsidR="00BE1C16" w:rsidRPr="00EF7D93" w:rsidRDefault="00BE1C16" w:rsidP="00BE1C16">
            <w:pPr>
              <w:spacing w:line="264" w:lineRule="auto"/>
            </w:pPr>
          </w:p>
        </w:tc>
      </w:tr>
      <w:tr w:rsidR="00BE1C16" w:rsidRPr="00EF7D93" w14:paraId="7679B5BA" w14:textId="77777777" w:rsidTr="00EF7D93">
        <w:tc>
          <w:tcPr>
            <w:tcW w:w="7225" w:type="dxa"/>
          </w:tcPr>
          <w:p w14:paraId="2E645F9C"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Die Geschäftsprüfungskommission ist berechtigt, sämtliche Personen- und Sachdaten im Rahmen der Prüftätigkeit einzusehen und nötigenfalls zu kopieren. Gesammelte Daten dürfen nur zu Prüfzwecken verwendet und nicht weitergegeben werden. Personendaten sind nach Abschluss eines Prüf- oder Strafverfahrens zu vernichten.</w:t>
            </w:r>
          </w:p>
          <w:p w14:paraId="2B312646"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17962798" w14:textId="77777777" w:rsidR="00BE1C16" w:rsidRPr="00EF7D93" w:rsidRDefault="00BE1C16" w:rsidP="00BE1C16">
            <w:pPr>
              <w:spacing w:line="264" w:lineRule="auto"/>
            </w:pPr>
          </w:p>
        </w:tc>
      </w:tr>
      <w:tr w:rsidR="00BE1C16" w:rsidRPr="00EF7D93" w14:paraId="3826C084" w14:textId="77777777" w:rsidTr="00EF7D93">
        <w:tc>
          <w:tcPr>
            <w:tcW w:w="7225" w:type="dxa"/>
          </w:tcPr>
          <w:p w14:paraId="06BBB9D9"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lastRenderedPageBreak/>
              <w:t>Art. 34</w:t>
            </w:r>
            <w:r w:rsidRPr="00295AAF">
              <w:rPr>
                <w:sz w:val="18"/>
                <w:szCs w:val="18"/>
                <w:lang w:val="de-DE"/>
              </w:rPr>
              <w:tab/>
              <w:t>Prüfberichte, Beanstandungen, Anzeige</w:t>
            </w:r>
          </w:p>
          <w:p w14:paraId="6AD57493"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Die Geschäftsprüfungskommission übergibt den Prüfbericht der geprüften Stelle und gleichzeitig der Exekutive. </w:t>
            </w:r>
          </w:p>
          <w:p w14:paraId="5B819378" w14:textId="77777777" w:rsidR="00BE1C16" w:rsidRPr="00EF7D93" w:rsidRDefault="00BE1C16"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15033C23" w14:textId="77777777" w:rsidR="00BE1C16" w:rsidRPr="00EF7D93" w:rsidRDefault="00BE1C16" w:rsidP="00BE1C16">
            <w:pPr>
              <w:spacing w:line="264" w:lineRule="auto"/>
            </w:pPr>
          </w:p>
        </w:tc>
      </w:tr>
      <w:tr w:rsidR="00EF7D93" w:rsidRPr="00EF7D93" w14:paraId="101D082A" w14:textId="77777777" w:rsidTr="00EF7D93">
        <w:tc>
          <w:tcPr>
            <w:tcW w:w="7225" w:type="dxa"/>
          </w:tcPr>
          <w:p w14:paraId="6F77B5BF"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 xml:space="preserve">Der Prüfbericht enthält Hinweise und Empfehlungen zu den festgestellten Sachverhalten. Die Geschäftsprüfungskommission hat kein Weisungsrecht. </w:t>
            </w:r>
          </w:p>
          <w:p w14:paraId="79F0695F" w14:textId="34099A78" w:rsidR="00EF7D93" w:rsidRPr="00EF7D93" w:rsidRDefault="00EF7D93" w:rsidP="00EF7D93">
            <w:pPr>
              <w:tabs>
                <w:tab w:val="left" w:pos="1340"/>
              </w:tabs>
              <w:suppressAutoHyphens/>
              <w:spacing w:before="120" w:after="120" w:line="264" w:lineRule="auto"/>
              <w:rPr>
                <w:sz w:val="18"/>
                <w:szCs w:val="18"/>
                <w:lang w:val="de-DE"/>
              </w:rPr>
            </w:pPr>
          </w:p>
        </w:tc>
        <w:tc>
          <w:tcPr>
            <w:tcW w:w="7796" w:type="dxa"/>
          </w:tcPr>
          <w:p w14:paraId="17075A39" w14:textId="77777777" w:rsidR="00EF7D93" w:rsidRPr="00EF7D93" w:rsidRDefault="00EF7D93" w:rsidP="00BE1C16">
            <w:pPr>
              <w:spacing w:line="264" w:lineRule="auto"/>
            </w:pPr>
          </w:p>
        </w:tc>
      </w:tr>
      <w:tr w:rsidR="00EF7D93" w:rsidRPr="00EF7D93" w14:paraId="374E7694" w14:textId="77777777" w:rsidTr="00EF7D93">
        <w:tc>
          <w:tcPr>
            <w:tcW w:w="7225" w:type="dxa"/>
          </w:tcPr>
          <w:p w14:paraId="08FA91B1"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Bei begründetem Verdacht auf eine strafbare Handlung erstattet die Geschäftsprüfungskommission Anzeige bei der zuständigen Strafverfolgungs-behörde.</w:t>
            </w:r>
          </w:p>
          <w:p w14:paraId="0C83E568" w14:textId="77777777" w:rsidR="00EF7D93" w:rsidRPr="00EF7D93" w:rsidRDefault="00EF7D93"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3B048426" w14:textId="77777777" w:rsidR="00EF7D93" w:rsidRPr="00EF7D93" w:rsidRDefault="00EF7D93" w:rsidP="00BE1C16">
            <w:pPr>
              <w:spacing w:line="264" w:lineRule="auto"/>
            </w:pPr>
          </w:p>
        </w:tc>
      </w:tr>
      <w:tr w:rsidR="00EF7D93" w:rsidRPr="00EF7D93" w14:paraId="2595AD15" w14:textId="77777777" w:rsidTr="00EF7D93">
        <w:tc>
          <w:tcPr>
            <w:tcW w:w="7225" w:type="dxa"/>
          </w:tcPr>
          <w:p w14:paraId="29A99CCA"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4</w:t>
            </w:r>
            <w:r w:rsidRPr="00295AAF">
              <w:rPr>
                <w:sz w:val="18"/>
                <w:szCs w:val="18"/>
                <w:lang w:val="de-DE"/>
              </w:rPr>
              <w:tab/>
              <w:t>Solange die Untersuchung bei einem strafrechtlichen Vorfall nicht abgeschlossen ist, dürfen in der beanstandeten Sache ohne Zustimmung der Geschäfts-prüfungskommission weder Zahlungen geleistet noch Verpflichtungen eingegangen werden.</w:t>
            </w:r>
          </w:p>
          <w:p w14:paraId="205BB94A" w14:textId="4C31B2EA" w:rsidR="00EF7D93" w:rsidRPr="00EF7D93" w:rsidRDefault="00EF7D93" w:rsidP="00EF7D93">
            <w:pPr>
              <w:tabs>
                <w:tab w:val="left" w:pos="413"/>
              </w:tabs>
              <w:suppressAutoHyphens/>
              <w:spacing w:before="120" w:after="120" w:line="264" w:lineRule="auto"/>
              <w:rPr>
                <w:sz w:val="18"/>
                <w:szCs w:val="18"/>
                <w:lang w:val="de-DE"/>
              </w:rPr>
            </w:pPr>
          </w:p>
        </w:tc>
        <w:tc>
          <w:tcPr>
            <w:tcW w:w="7796" w:type="dxa"/>
          </w:tcPr>
          <w:p w14:paraId="79E01BC1" w14:textId="77777777" w:rsidR="00EF7D93" w:rsidRPr="00EF7D93" w:rsidRDefault="00EF7D93" w:rsidP="00BE1C16">
            <w:pPr>
              <w:spacing w:line="264" w:lineRule="auto"/>
            </w:pPr>
          </w:p>
        </w:tc>
      </w:tr>
      <w:tr w:rsidR="00EF7D93" w:rsidRPr="00EF7D93" w14:paraId="4B530A23" w14:textId="77777777" w:rsidTr="00EF7D93">
        <w:tc>
          <w:tcPr>
            <w:tcW w:w="7225" w:type="dxa"/>
          </w:tcPr>
          <w:p w14:paraId="67A93388" w14:textId="77777777" w:rsidR="00EF7D93" w:rsidRPr="00295AAF" w:rsidRDefault="00EF7D93" w:rsidP="00EF7D93">
            <w:pPr>
              <w:pStyle w:val="Listenabsatz"/>
              <w:tabs>
                <w:tab w:val="left" w:pos="851"/>
              </w:tabs>
              <w:suppressAutoHyphens/>
              <w:spacing w:before="360" w:after="360" w:line="264" w:lineRule="auto"/>
              <w:ind w:left="0"/>
              <w:rPr>
                <w:rFonts w:ascii="Arial" w:hAnsi="Arial" w:cs="Arial"/>
                <w:b/>
                <w:bCs/>
                <w:sz w:val="18"/>
                <w:szCs w:val="18"/>
                <w:lang w:val="de-DE"/>
              </w:rPr>
            </w:pPr>
            <w:r w:rsidRPr="00295AAF">
              <w:rPr>
                <w:rFonts w:ascii="Arial" w:hAnsi="Arial" w:cs="Arial"/>
                <w:b/>
                <w:bCs/>
                <w:sz w:val="18"/>
                <w:szCs w:val="18"/>
                <w:lang w:val="de-DE"/>
              </w:rPr>
              <w:t>V. Landeskirchliche Finanzaufsicht über die Kirchgemeinden</w:t>
            </w:r>
          </w:p>
          <w:p w14:paraId="612ACDDC" w14:textId="77777777" w:rsidR="00EF7D93" w:rsidRPr="00295AAF" w:rsidRDefault="00EF7D93" w:rsidP="00EF7D93">
            <w:pPr>
              <w:tabs>
                <w:tab w:val="left" w:pos="851"/>
                <w:tab w:val="left" w:pos="1134"/>
              </w:tabs>
              <w:suppressAutoHyphens/>
              <w:spacing w:before="240" w:after="120" w:line="264" w:lineRule="auto"/>
              <w:rPr>
                <w:sz w:val="18"/>
                <w:szCs w:val="18"/>
                <w:lang w:val="de-DE"/>
              </w:rPr>
            </w:pPr>
            <w:r w:rsidRPr="00295AAF">
              <w:rPr>
                <w:b/>
                <w:bCs/>
                <w:sz w:val="18"/>
                <w:szCs w:val="18"/>
                <w:lang w:val="de-DE"/>
              </w:rPr>
              <w:t>Art. 35</w:t>
            </w:r>
            <w:r w:rsidRPr="00295AAF">
              <w:rPr>
                <w:sz w:val="18"/>
                <w:szCs w:val="18"/>
                <w:lang w:val="de-DE"/>
              </w:rPr>
              <w:tab/>
              <w:t>Jährliche Prüfung der Finanzlage</w:t>
            </w:r>
          </w:p>
          <w:p w14:paraId="42284883"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Die Landeskirche prüft jährlich die Finanzlage der Kirchgemeinden. Die Kirchgemeinden sind zur Mitwirkung verpflichtet und stellen die erforderlichen Unterlagen zur Verfügung. Das Ergebnis der Prüfung wird der Kirchenvorsteherschaft eröffnet.</w:t>
            </w:r>
          </w:p>
          <w:p w14:paraId="37D70F8C" w14:textId="77777777" w:rsidR="00EF7D93" w:rsidRPr="00EF7D93" w:rsidRDefault="00EF7D93"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507C4AEB" w14:textId="77777777" w:rsidR="00EF7D93" w:rsidRPr="00EF7D93" w:rsidRDefault="00EF7D93" w:rsidP="00BE1C16">
            <w:pPr>
              <w:spacing w:line="264" w:lineRule="auto"/>
            </w:pPr>
          </w:p>
        </w:tc>
      </w:tr>
      <w:tr w:rsidR="00EF7D93" w:rsidRPr="00EF7D93" w14:paraId="12B2BF5F" w14:textId="77777777" w:rsidTr="00EF7D93">
        <w:tc>
          <w:tcPr>
            <w:tcW w:w="7225" w:type="dxa"/>
          </w:tcPr>
          <w:p w14:paraId="5E2D203F" w14:textId="77777777" w:rsidR="00EF7D93" w:rsidRPr="00295AAF" w:rsidRDefault="00EF7D93" w:rsidP="00EF7D93">
            <w:pPr>
              <w:tabs>
                <w:tab w:val="left" w:pos="142"/>
                <w:tab w:val="left" w:pos="851"/>
                <w:tab w:val="left" w:pos="1134"/>
              </w:tabs>
              <w:suppressAutoHyphens/>
              <w:spacing w:before="240" w:after="120" w:line="264" w:lineRule="auto"/>
              <w:rPr>
                <w:sz w:val="18"/>
                <w:szCs w:val="18"/>
                <w:lang w:val="de-DE"/>
              </w:rPr>
            </w:pPr>
            <w:r w:rsidRPr="00295AAF">
              <w:rPr>
                <w:b/>
                <w:bCs/>
                <w:sz w:val="18"/>
                <w:szCs w:val="18"/>
                <w:lang w:val="de-DE"/>
              </w:rPr>
              <w:t>Art. 36</w:t>
            </w:r>
            <w:r w:rsidRPr="00295AAF">
              <w:rPr>
                <w:sz w:val="18"/>
                <w:szCs w:val="18"/>
                <w:lang w:val="de-DE"/>
              </w:rPr>
              <w:tab/>
              <w:t>Massnahmenplan, Aufsichtsmassnahmen</w:t>
            </w:r>
          </w:p>
          <w:p w14:paraId="043AE808"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 xml:space="preserve">Wird eine Verletzung der Regeln über das Haushaltsgleichgewicht oder die Schuldenbegrenzung festgestellt, ist die Kirchenvorsteherschaft verpflichtet, innert sechs Monaten einen Massnahmenplan zu erstellen und dem Kirchenrat zur Genehmigung vorzulegen. Der Massnahmenplan enthält verbindliche Fristen zur Sicherstellung des Haushaltsgleichgewichtes und der Schuldenbegrenzung. </w:t>
            </w:r>
          </w:p>
          <w:p w14:paraId="0B8809B4" w14:textId="77777777" w:rsidR="00EF7D93" w:rsidRPr="00EF7D93" w:rsidRDefault="00EF7D93"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CE906B1" w14:textId="77777777" w:rsidR="00EF7D93" w:rsidRPr="00EF7D93" w:rsidRDefault="00EF7D93" w:rsidP="00BE1C16">
            <w:pPr>
              <w:spacing w:line="264" w:lineRule="auto"/>
            </w:pPr>
          </w:p>
        </w:tc>
      </w:tr>
      <w:tr w:rsidR="00EF7D93" w:rsidRPr="00EF7D93" w14:paraId="388285A6" w14:textId="77777777" w:rsidTr="00EF7D93">
        <w:tc>
          <w:tcPr>
            <w:tcW w:w="7225" w:type="dxa"/>
          </w:tcPr>
          <w:p w14:paraId="4571CD10"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lastRenderedPageBreak/>
              <w:t>2</w:t>
            </w:r>
            <w:r w:rsidRPr="00295AAF">
              <w:rPr>
                <w:sz w:val="18"/>
                <w:szCs w:val="18"/>
                <w:lang w:val="de-DE"/>
              </w:rPr>
              <w:tab/>
              <w:t xml:space="preserve">Wird kein oder ein ungenügender Massnahmenplan vorgelegt, trifft der Kirchenrat die erforderlichen Aufsichtsmassnahmen. Er kann namentlich die Genehmigungspflicht vorsehen für: </w:t>
            </w:r>
          </w:p>
          <w:p w14:paraId="39D4B881" w14:textId="77777777" w:rsidR="00EF7D93" w:rsidRPr="00295AAF" w:rsidRDefault="00EF7D93" w:rsidP="00EF7D93">
            <w:pPr>
              <w:tabs>
                <w:tab w:val="left" w:pos="284"/>
                <w:tab w:val="left" w:pos="851"/>
                <w:tab w:val="left" w:pos="1134"/>
              </w:tabs>
              <w:suppressAutoHyphens/>
              <w:spacing w:after="120" w:line="264" w:lineRule="auto"/>
              <w:rPr>
                <w:sz w:val="18"/>
                <w:szCs w:val="18"/>
                <w:lang w:val="de-DE"/>
              </w:rPr>
            </w:pPr>
            <w:r w:rsidRPr="00295AAF">
              <w:rPr>
                <w:sz w:val="18"/>
                <w:szCs w:val="18"/>
                <w:lang w:val="de-DE"/>
              </w:rPr>
              <w:t>a)</w:t>
            </w:r>
            <w:r w:rsidRPr="00295AAF">
              <w:rPr>
                <w:sz w:val="18"/>
                <w:szCs w:val="18"/>
                <w:lang w:val="de-DE"/>
              </w:rPr>
              <w:tab/>
              <w:t xml:space="preserve">das Budget sowie den Aufgaben- und Finanzplan; </w:t>
            </w:r>
          </w:p>
          <w:p w14:paraId="30B6F09A" w14:textId="77777777" w:rsidR="00EF7D93" w:rsidRPr="00295AAF" w:rsidRDefault="00EF7D93" w:rsidP="00EF7D93">
            <w:pPr>
              <w:tabs>
                <w:tab w:val="left" w:pos="284"/>
                <w:tab w:val="left" w:pos="851"/>
                <w:tab w:val="left" w:pos="1134"/>
              </w:tabs>
              <w:suppressAutoHyphens/>
              <w:spacing w:after="120" w:line="264" w:lineRule="auto"/>
              <w:rPr>
                <w:sz w:val="18"/>
                <w:szCs w:val="18"/>
                <w:lang w:val="de-DE"/>
              </w:rPr>
            </w:pPr>
            <w:r w:rsidRPr="00295AAF">
              <w:rPr>
                <w:sz w:val="18"/>
                <w:szCs w:val="18"/>
                <w:lang w:val="de-DE"/>
              </w:rPr>
              <w:t>b)</w:t>
            </w:r>
            <w:r w:rsidRPr="00295AAF">
              <w:rPr>
                <w:sz w:val="18"/>
                <w:szCs w:val="18"/>
                <w:lang w:val="de-DE"/>
              </w:rPr>
              <w:tab/>
              <w:t xml:space="preserve">geplante Investitionsvorhaben; </w:t>
            </w:r>
          </w:p>
          <w:p w14:paraId="7538FF36" w14:textId="77777777" w:rsidR="00EF7D93" w:rsidRPr="00295AAF" w:rsidRDefault="00EF7D93" w:rsidP="00EF7D93">
            <w:pPr>
              <w:tabs>
                <w:tab w:val="left" w:pos="284"/>
                <w:tab w:val="left" w:pos="851"/>
                <w:tab w:val="left" w:pos="1134"/>
              </w:tabs>
              <w:suppressAutoHyphens/>
              <w:spacing w:after="120" w:line="264" w:lineRule="auto"/>
              <w:rPr>
                <w:sz w:val="18"/>
                <w:szCs w:val="18"/>
                <w:lang w:val="de-DE"/>
              </w:rPr>
            </w:pPr>
            <w:r w:rsidRPr="00295AAF">
              <w:rPr>
                <w:sz w:val="18"/>
                <w:szCs w:val="18"/>
                <w:lang w:val="de-DE"/>
              </w:rPr>
              <w:t>c)</w:t>
            </w:r>
            <w:r w:rsidRPr="00295AAF">
              <w:rPr>
                <w:sz w:val="18"/>
                <w:szCs w:val="18"/>
                <w:lang w:val="de-DE"/>
              </w:rPr>
              <w:tab/>
              <w:t>die Festlegung von Steuerfuss.</w:t>
            </w:r>
          </w:p>
          <w:p w14:paraId="013BF7AD" w14:textId="77777777" w:rsidR="00EF7D93" w:rsidRPr="00EF7D93" w:rsidRDefault="00EF7D93"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4994F42" w14:textId="77777777" w:rsidR="00EF7D93" w:rsidRPr="00EF7D93" w:rsidRDefault="00EF7D93" w:rsidP="00BE1C16">
            <w:pPr>
              <w:spacing w:line="264" w:lineRule="auto"/>
            </w:pPr>
          </w:p>
        </w:tc>
      </w:tr>
      <w:tr w:rsidR="00EF7D93" w:rsidRPr="00EF7D93" w14:paraId="5DE70D09" w14:textId="77777777" w:rsidTr="00EF7D93">
        <w:tc>
          <w:tcPr>
            <w:tcW w:w="7225" w:type="dxa"/>
          </w:tcPr>
          <w:p w14:paraId="47E38902"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3</w:t>
            </w:r>
            <w:r w:rsidRPr="00295AAF">
              <w:rPr>
                <w:sz w:val="18"/>
                <w:szCs w:val="18"/>
                <w:lang w:val="de-DE"/>
              </w:rPr>
              <w:tab/>
              <w:t>Für die Kirchgemeinden auf dem Gebiet des Kantons Appenzell Innerrhoden bleiben die Abweisungen des staatlichen Rechts vorbehalten.</w:t>
            </w:r>
          </w:p>
          <w:p w14:paraId="7AA0ED1A" w14:textId="77777777" w:rsidR="00EF7D93" w:rsidRPr="00EF7D93" w:rsidRDefault="00EF7D93"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0AB50755" w14:textId="77777777" w:rsidR="00EF7D93" w:rsidRPr="00EF7D93" w:rsidRDefault="00EF7D93" w:rsidP="00BE1C16">
            <w:pPr>
              <w:spacing w:line="264" w:lineRule="auto"/>
            </w:pPr>
          </w:p>
        </w:tc>
      </w:tr>
      <w:tr w:rsidR="00EF7D93" w:rsidRPr="00EF7D93" w14:paraId="1DE92A2C" w14:textId="77777777" w:rsidTr="00EF7D93">
        <w:tc>
          <w:tcPr>
            <w:tcW w:w="7225" w:type="dxa"/>
          </w:tcPr>
          <w:p w14:paraId="4D0AC851" w14:textId="77777777" w:rsidR="00EF7D93" w:rsidRPr="00295AAF" w:rsidRDefault="00EF7D93" w:rsidP="00EF7D93">
            <w:pPr>
              <w:pStyle w:val="Listenabsatz"/>
              <w:tabs>
                <w:tab w:val="left" w:pos="851"/>
              </w:tabs>
              <w:suppressAutoHyphens/>
              <w:spacing w:before="360" w:after="360" w:line="264" w:lineRule="auto"/>
              <w:ind w:left="0"/>
              <w:rPr>
                <w:rFonts w:ascii="Arial" w:hAnsi="Arial" w:cs="Arial"/>
                <w:b/>
                <w:bCs/>
                <w:sz w:val="18"/>
                <w:szCs w:val="18"/>
                <w:lang w:val="de-DE"/>
              </w:rPr>
            </w:pPr>
            <w:r w:rsidRPr="00295AAF">
              <w:rPr>
                <w:rFonts w:ascii="Arial" w:hAnsi="Arial" w:cs="Arial"/>
                <w:b/>
                <w:bCs/>
                <w:sz w:val="18"/>
                <w:szCs w:val="18"/>
                <w:lang w:val="de-DE"/>
              </w:rPr>
              <w:t>VI. Fristen</w:t>
            </w:r>
          </w:p>
          <w:p w14:paraId="31B3A6C4" w14:textId="77777777" w:rsidR="00EF7D93" w:rsidRPr="00295AAF" w:rsidRDefault="00EF7D93" w:rsidP="00EF7D93">
            <w:pPr>
              <w:tabs>
                <w:tab w:val="left" w:pos="851"/>
                <w:tab w:val="left" w:pos="1134"/>
              </w:tabs>
              <w:suppressAutoHyphens/>
              <w:spacing w:before="240" w:after="120" w:line="264" w:lineRule="auto"/>
              <w:rPr>
                <w:sz w:val="18"/>
                <w:szCs w:val="18"/>
                <w:lang w:val="de-DE"/>
              </w:rPr>
            </w:pPr>
            <w:r w:rsidRPr="00295AAF">
              <w:rPr>
                <w:b/>
                <w:bCs/>
                <w:sz w:val="18"/>
                <w:szCs w:val="18"/>
                <w:lang w:val="de-DE"/>
              </w:rPr>
              <w:t>Art. 37</w:t>
            </w:r>
            <w:r w:rsidRPr="00295AAF">
              <w:rPr>
                <w:sz w:val="18"/>
                <w:szCs w:val="18"/>
                <w:lang w:val="de-DE"/>
              </w:rPr>
              <w:tab/>
              <w:t>Termine</w:t>
            </w:r>
          </w:p>
          <w:p w14:paraId="541170CA"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1</w:t>
            </w:r>
            <w:r w:rsidRPr="00295AAF">
              <w:rPr>
                <w:sz w:val="18"/>
                <w:szCs w:val="18"/>
                <w:lang w:val="de-DE"/>
              </w:rPr>
              <w:tab/>
              <w:t>Als Termine für den Haushalt der Kirchgemeinde gelten:</w:t>
            </w:r>
          </w:p>
          <w:p w14:paraId="3C20C914" w14:textId="77777777" w:rsidR="00EF7D93" w:rsidRPr="00295AAF" w:rsidRDefault="00EF7D93" w:rsidP="00EF7D93">
            <w:pPr>
              <w:tabs>
                <w:tab w:val="left" w:pos="284"/>
                <w:tab w:val="left" w:pos="851"/>
                <w:tab w:val="left" w:pos="1134"/>
              </w:tabs>
              <w:suppressAutoHyphens/>
              <w:spacing w:after="120" w:line="264" w:lineRule="auto"/>
              <w:ind w:left="284" w:hanging="284"/>
              <w:rPr>
                <w:sz w:val="18"/>
                <w:szCs w:val="18"/>
                <w:lang w:val="de-DE"/>
              </w:rPr>
            </w:pPr>
            <w:r w:rsidRPr="00295AAF">
              <w:rPr>
                <w:sz w:val="18"/>
                <w:szCs w:val="18"/>
                <w:lang w:val="de-DE"/>
              </w:rPr>
              <w:t>a)</w:t>
            </w:r>
            <w:r w:rsidRPr="00295AAF">
              <w:rPr>
                <w:sz w:val="18"/>
                <w:szCs w:val="18"/>
                <w:lang w:val="de-DE"/>
              </w:rPr>
              <w:tab/>
              <w:t>Bereitstellung der Jahresrechnung für Rechnungsprüfung und Finanzausgleich Ende Februar;</w:t>
            </w:r>
          </w:p>
          <w:p w14:paraId="50CED9FC" w14:textId="77777777" w:rsidR="00EF7D93" w:rsidRPr="00295AAF" w:rsidRDefault="00EF7D93" w:rsidP="00EF7D93">
            <w:pPr>
              <w:tabs>
                <w:tab w:val="left" w:pos="284"/>
                <w:tab w:val="left" w:pos="851"/>
                <w:tab w:val="left" w:pos="1134"/>
              </w:tabs>
              <w:suppressAutoHyphens/>
              <w:spacing w:after="120" w:line="264" w:lineRule="auto"/>
              <w:ind w:left="284" w:hanging="284"/>
              <w:rPr>
                <w:sz w:val="18"/>
                <w:szCs w:val="18"/>
                <w:lang w:val="de-DE"/>
              </w:rPr>
            </w:pPr>
            <w:r w:rsidRPr="00295AAF">
              <w:rPr>
                <w:sz w:val="18"/>
                <w:szCs w:val="18"/>
                <w:lang w:val="de-DE"/>
              </w:rPr>
              <w:t>b)</w:t>
            </w:r>
            <w:r w:rsidRPr="00295AAF">
              <w:rPr>
                <w:sz w:val="18"/>
                <w:szCs w:val="18"/>
                <w:lang w:val="de-DE"/>
              </w:rPr>
              <w:tab/>
              <w:t>Genehmigung von Jahresrechnung, Budget und Steuerfuss durch die Kirchgemeinde Ende April.</w:t>
            </w:r>
          </w:p>
          <w:p w14:paraId="1A6A2C3C" w14:textId="77777777" w:rsidR="00EF7D93" w:rsidRPr="00EF7D93" w:rsidRDefault="00EF7D93"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762FAC12" w14:textId="77777777" w:rsidR="00EF7D93" w:rsidRPr="00EF7D93" w:rsidRDefault="00EF7D93" w:rsidP="00BE1C16">
            <w:pPr>
              <w:spacing w:line="264" w:lineRule="auto"/>
            </w:pPr>
          </w:p>
        </w:tc>
      </w:tr>
      <w:tr w:rsidR="00EF7D93" w:rsidRPr="00EF7D93" w14:paraId="6A379E3B" w14:textId="77777777" w:rsidTr="00EF7D93">
        <w:tc>
          <w:tcPr>
            <w:tcW w:w="7225" w:type="dxa"/>
          </w:tcPr>
          <w:p w14:paraId="1EA5F964" w14:textId="77777777" w:rsidR="00EF7D93" w:rsidRPr="00295AAF" w:rsidRDefault="00EF7D93" w:rsidP="00EF7D93">
            <w:pPr>
              <w:tabs>
                <w:tab w:val="left" w:pos="142"/>
                <w:tab w:val="left" w:pos="851"/>
                <w:tab w:val="left" w:pos="1134"/>
              </w:tabs>
              <w:suppressAutoHyphens/>
              <w:spacing w:after="120" w:line="264" w:lineRule="auto"/>
              <w:rPr>
                <w:sz w:val="18"/>
                <w:szCs w:val="18"/>
                <w:lang w:val="de-DE"/>
              </w:rPr>
            </w:pPr>
            <w:r w:rsidRPr="00295AAF">
              <w:rPr>
                <w:sz w:val="18"/>
                <w:szCs w:val="18"/>
                <w:vertAlign w:val="superscript"/>
                <w:lang w:val="de-DE"/>
              </w:rPr>
              <w:t>2</w:t>
            </w:r>
            <w:r w:rsidRPr="00295AAF">
              <w:rPr>
                <w:sz w:val="18"/>
                <w:szCs w:val="18"/>
                <w:lang w:val="de-DE"/>
              </w:rPr>
              <w:tab/>
              <w:t>Als Termine für den Haushalt der Landeskirche gelten</w:t>
            </w:r>
          </w:p>
          <w:p w14:paraId="605D4146" w14:textId="77777777" w:rsidR="00EF7D93" w:rsidRPr="00295AAF" w:rsidRDefault="00EF7D93" w:rsidP="00EF7D93">
            <w:pPr>
              <w:tabs>
                <w:tab w:val="num" w:pos="142"/>
                <w:tab w:val="left" w:pos="284"/>
                <w:tab w:val="left" w:pos="851"/>
                <w:tab w:val="left" w:pos="1134"/>
              </w:tabs>
              <w:suppressAutoHyphens/>
              <w:spacing w:after="120" w:line="264" w:lineRule="auto"/>
              <w:ind w:left="284" w:hanging="284"/>
              <w:rPr>
                <w:sz w:val="18"/>
                <w:szCs w:val="18"/>
                <w:lang w:val="de-DE"/>
              </w:rPr>
            </w:pPr>
            <w:r w:rsidRPr="00295AAF">
              <w:rPr>
                <w:sz w:val="18"/>
                <w:szCs w:val="18"/>
                <w:lang w:val="de-DE"/>
              </w:rPr>
              <w:t>a)</w:t>
            </w:r>
            <w:r w:rsidRPr="00295AAF">
              <w:rPr>
                <w:sz w:val="18"/>
                <w:szCs w:val="18"/>
                <w:lang w:val="de-DE"/>
              </w:rPr>
              <w:tab/>
              <w:t>Entscheid über das Budget und die Steuersätze in der letzten ordentlichen Synode des vorangehenden Jahres;</w:t>
            </w:r>
          </w:p>
          <w:p w14:paraId="749E135C" w14:textId="77777777" w:rsidR="00EF7D93" w:rsidRPr="00295AAF" w:rsidRDefault="00EF7D93" w:rsidP="00EF7D93">
            <w:pPr>
              <w:tabs>
                <w:tab w:val="left" w:pos="330"/>
                <w:tab w:val="num" w:pos="709"/>
                <w:tab w:val="left" w:pos="851"/>
                <w:tab w:val="left" w:pos="1134"/>
              </w:tabs>
              <w:suppressAutoHyphens/>
              <w:spacing w:after="120" w:line="264" w:lineRule="auto"/>
              <w:ind w:left="284" w:hanging="284"/>
              <w:rPr>
                <w:sz w:val="18"/>
                <w:szCs w:val="18"/>
                <w:lang w:val="de-DE"/>
              </w:rPr>
            </w:pPr>
            <w:r w:rsidRPr="00295AAF">
              <w:rPr>
                <w:sz w:val="18"/>
                <w:szCs w:val="18"/>
                <w:lang w:val="de-DE"/>
              </w:rPr>
              <w:t>b)</w:t>
            </w:r>
            <w:r w:rsidRPr="00295AAF">
              <w:rPr>
                <w:sz w:val="18"/>
                <w:szCs w:val="18"/>
                <w:lang w:val="de-DE"/>
              </w:rPr>
              <w:tab/>
              <w:t>Genehmigung der Jahresrechnung durch die Synode im ersten Halbjahr des darauffolgenden Jahres.</w:t>
            </w:r>
          </w:p>
          <w:p w14:paraId="072C122D" w14:textId="77777777" w:rsidR="00EF7D93" w:rsidRPr="00EF7D93" w:rsidRDefault="00EF7D93" w:rsidP="00EF7D93">
            <w:pPr>
              <w:tabs>
                <w:tab w:val="left" w:pos="142"/>
                <w:tab w:val="left" w:pos="851"/>
                <w:tab w:val="left" w:pos="1134"/>
              </w:tabs>
              <w:suppressAutoHyphens/>
              <w:spacing w:before="120" w:after="120" w:line="264" w:lineRule="auto"/>
              <w:rPr>
                <w:sz w:val="18"/>
                <w:szCs w:val="18"/>
                <w:lang w:val="de-DE"/>
              </w:rPr>
            </w:pPr>
          </w:p>
        </w:tc>
        <w:tc>
          <w:tcPr>
            <w:tcW w:w="7796" w:type="dxa"/>
          </w:tcPr>
          <w:p w14:paraId="40C1E9EA" w14:textId="77777777" w:rsidR="00EF7D93" w:rsidRPr="00EF7D93" w:rsidRDefault="00EF7D93" w:rsidP="00BE1C16">
            <w:pPr>
              <w:spacing w:line="264" w:lineRule="auto"/>
            </w:pPr>
          </w:p>
        </w:tc>
      </w:tr>
    </w:tbl>
    <w:p w14:paraId="59BFFFB5" w14:textId="77777777" w:rsidR="00BE1C16" w:rsidRDefault="00BE1C16" w:rsidP="00BE1C16">
      <w:pPr>
        <w:spacing w:after="0" w:line="264" w:lineRule="auto"/>
      </w:pPr>
    </w:p>
    <w:sectPr w:rsidR="00BE1C16" w:rsidSect="00EF7D93">
      <w:pgSz w:w="16840" w:h="11907" w:orient="landscape" w:code="9"/>
      <w:pgMar w:top="1021" w:right="1134" w:bottom="1021" w:left="567"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450"/>
    <w:multiLevelType w:val="hybridMultilevel"/>
    <w:tmpl w:val="B47A2122"/>
    <w:lvl w:ilvl="0" w:tplc="11D0D500">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BA9496A"/>
    <w:multiLevelType w:val="hybridMultilevel"/>
    <w:tmpl w:val="46A0BFF2"/>
    <w:lvl w:ilvl="0" w:tplc="11D0D50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3D33E6F"/>
    <w:multiLevelType w:val="hybridMultilevel"/>
    <w:tmpl w:val="F218167C"/>
    <w:lvl w:ilvl="0" w:tplc="79B211EA">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233EC9"/>
    <w:multiLevelType w:val="hybridMultilevel"/>
    <w:tmpl w:val="0C7C4AD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752EA9"/>
    <w:multiLevelType w:val="hybridMultilevel"/>
    <w:tmpl w:val="409AD368"/>
    <w:lvl w:ilvl="0" w:tplc="4B10F35C">
      <w:start w:val="1"/>
      <w:numFmt w:val="lowerLetter"/>
      <w:lvlText w:val="%1)"/>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DC19BB"/>
    <w:multiLevelType w:val="hybridMultilevel"/>
    <w:tmpl w:val="EE0604BC"/>
    <w:lvl w:ilvl="0" w:tplc="E4E6F336">
      <w:start w:val="1"/>
      <w:numFmt w:val="lowerLetter"/>
      <w:lvlText w:val="%1)"/>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9655ECA"/>
    <w:multiLevelType w:val="hybridMultilevel"/>
    <w:tmpl w:val="09CE663E"/>
    <w:lvl w:ilvl="0" w:tplc="6A98E77C">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D08710A"/>
    <w:multiLevelType w:val="hybridMultilevel"/>
    <w:tmpl w:val="B1F808F2"/>
    <w:lvl w:ilvl="0" w:tplc="11D0D50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6129682">
    <w:abstractNumId w:val="3"/>
  </w:num>
  <w:num w:numId="2" w16cid:durableId="2114670343">
    <w:abstractNumId w:val="6"/>
  </w:num>
  <w:num w:numId="3" w16cid:durableId="863061042">
    <w:abstractNumId w:val="0"/>
  </w:num>
  <w:num w:numId="4" w16cid:durableId="1610699162">
    <w:abstractNumId w:val="2"/>
  </w:num>
  <w:num w:numId="5" w16cid:durableId="291978923">
    <w:abstractNumId w:val="4"/>
  </w:num>
  <w:num w:numId="6" w16cid:durableId="2096393365">
    <w:abstractNumId w:val="5"/>
  </w:num>
  <w:num w:numId="7" w16cid:durableId="716315347">
    <w:abstractNumId w:val="7"/>
  </w:num>
  <w:num w:numId="8" w16cid:durableId="191164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16"/>
    <w:rsid w:val="002A2D8E"/>
    <w:rsid w:val="002F47DD"/>
    <w:rsid w:val="004E72C2"/>
    <w:rsid w:val="00693C68"/>
    <w:rsid w:val="0090180B"/>
    <w:rsid w:val="00A623FE"/>
    <w:rsid w:val="00B55857"/>
    <w:rsid w:val="00BE1C16"/>
    <w:rsid w:val="00E76BDB"/>
    <w:rsid w:val="00EF7D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30E1"/>
  <w15:chartTrackingRefBased/>
  <w15:docId w15:val="{A9A7055F-F321-4705-A9AB-53613C92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E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1C16"/>
    <w:pPr>
      <w:spacing w:after="0" w:line="240" w:lineRule="auto"/>
      <w:ind w:left="720"/>
      <w:contextualSpacing/>
    </w:pPr>
    <w:rPr>
      <w:rFonts w:ascii="Arial Narrow" w:eastAsia="Times New Roman" w:hAnsi="Arial Narro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2324</Words>
  <Characters>14643</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Bruderer</dc:creator>
  <cp:keywords/>
  <dc:description/>
  <cp:lastModifiedBy>Jacqueline Bruderer</cp:lastModifiedBy>
  <cp:revision>2</cp:revision>
  <dcterms:created xsi:type="dcterms:W3CDTF">2023-02-20T14:08:00Z</dcterms:created>
  <dcterms:modified xsi:type="dcterms:W3CDTF">2023-02-20T14:27:00Z</dcterms:modified>
</cp:coreProperties>
</file>